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AD3B2" w14:textId="51E68D14" w:rsidR="00D67747" w:rsidRDefault="00510670">
      <w:pPr>
        <w:pStyle w:val="Heading1"/>
        <w:rPr>
          <w:rFonts w:ascii="Roboto" w:hAnsi="Roboto"/>
        </w:rPr>
      </w:pPr>
      <w:r w:rsidRPr="4A81FE44">
        <w:rPr>
          <w:rFonts w:ascii="Roboto" w:hAnsi="Roboto"/>
        </w:rPr>
        <w:t>Sotsiaalministeeriumi riskijuhtimise protsess</w:t>
      </w:r>
    </w:p>
    <w:p w14:paraId="00483021" w14:textId="77777777" w:rsidR="00D67747" w:rsidRDefault="00D67747"/>
    <w:p w14:paraId="6C6B1B02" w14:textId="77777777" w:rsidR="00D67747" w:rsidRDefault="00510670">
      <w:pPr>
        <w:pStyle w:val="Heading2"/>
        <w:rPr>
          <w:rFonts w:ascii="Roboto" w:hAnsi="Roboto"/>
        </w:rPr>
      </w:pPr>
      <w:r>
        <w:rPr>
          <w:rFonts w:ascii="Roboto" w:hAnsi="Roboto"/>
        </w:rPr>
        <w:t>1. Eesmärk ja üldsätted</w:t>
      </w:r>
    </w:p>
    <w:p w14:paraId="63F7FE55" w14:textId="77777777" w:rsidR="00D67747" w:rsidRDefault="00D67747"/>
    <w:p w14:paraId="3BE4EC9A" w14:textId="77777777" w:rsidR="00D67747" w:rsidRDefault="00510670">
      <w:pPr>
        <w:pStyle w:val="Heading3"/>
        <w:rPr>
          <w:rFonts w:ascii="Roboto" w:hAnsi="Roboto"/>
        </w:rPr>
      </w:pPr>
      <w:r>
        <w:rPr>
          <w:rFonts w:ascii="Roboto" w:hAnsi="Roboto"/>
        </w:rPr>
        <w:t>1.1. Eesmärk</w:t>
      </w:r>
    </w:p>
    <w:p w14:paraId="5855B519" w14:textId="77777777" w:rsidR="00D67747" w:rsidRDefault="00510670">
      <w:pPr>
        <w:spacing w:line="276" w:lineRule="auto"/>
      </w:pPr>
      <w:r>
        <w:rPr>
          <w:rFonts w:cs="Arial"/>
        </w:rPr>
        <w:t xml:space="preserve">Riskijuhtimise eesmärk on tuvastada ning suunata tegevusi või tegevusetust, mis võivad takistada Sotsiaalministeeriumi (edaspidi SoM) eesmärkide täitmist. </w:t>
      </w:r>
      <w:r>
        <w:t>Riskijuhtimise protsessi eesmärk on anda SoM juhtkonnale kindlus SoM eesmärkide täitmise osas, tagada põhiprotsesside toimimine ja ennetada pettusi, viies SoM tegevusega kaasnevad riskid vastuvõetava tasemeni, võttes selleks ette tegevusi, mis maandaksid riskide esinemise tõenäosust, riskide realiseerumise mõju või mõlemaid korraga.</w:t>
      </w:r>
      <w:r>
        <w:rPr>
          <w:rFonts w:cs="Arial"/>
        </w:rPr>
        <w:t xml:space="preserve"> Riskijuhtimine koosneb riskide tuvastamisest, nende hindamisest, haldamisest ja seirest.</w:t>
      </w:r>
    </w:p>
    <w:p w14:paraId="6B116229" w14:textId="77777777" w:rsidR="00D67747" w:rsidRDefault="00D67747"/>
    <w:p w14:paraId="14EFB62F" w14:textId="77777777" w:rsidR="00D67747" w:rsidRDefault="00510670">
      <w:pPr>
        <w:pStyle w:val="Heading3"/>
        <w:rPr>
          <w:rFonts w:ascii="Roboto" w:hAnsi="Roboto"/>
        </w:rPr>
      </w:pPr>
      <w:r>
        <w:rPr>
          <w:rFonts w:ascii="Roboto" w:hAnsi="Roboto"/>
        </w:rPr>
        <w:t>1.2. Rakendusala</w:t>
      </w:r>
    </w:p>
    <w:p w14:paraId="4B2CE325" w14:textId="77777777" w:rsidR="00D67747" w:rsidRDefault="00510670">
      <w:pPr>
        <w:spacing w:line="276" w:lineRule="auto"/>
      </w:pPr>
      <w:r>
        <w:t xml:space="preserve">Riskijuhtimine on strateegilise juhtimise osa, see on pidev ja arenev protsess, mis algab strateegiliste eesmärkide väljatöötamisega ja hõlmab kogu organisatsiooni tegevust, sh infoturve, kuni tööplaanideni. </w:t>
      </w:r>
    </w:p>
    <w:p w14:paraId="1412D384" w14:textId="4A2B12AC" w:rsidR="00D67747" w:rsidRDefault="04CA79C5">
      <w:pPr>
        <w:spacing w:line="276" w:lineRule="auto"/>
      </w:pPr>
      <w:r>
        <w:rPr>
          <w:rFonts w:cs="Arial"/>
        </w:rPr>
        <w:t xml:space="preserve">Protsess kirjeldab SoM-i </w:t>
      </w:r>
      <w:r>
        <w:t xml:space="preserve">riskijuhtimise baaspõhimõtteid riskijuhtimise korraldamise, rakendamise, </w:t>
      </w:r>
      <w:r w:rsidR="095395C1">
        <w:t xml:space="preserve">seiramise </w:t>
      </w:r>
      <w:r>
        <w:t xml:space="preserve"> ja kasutatavate metoodikate osas</w:t>
      </w:r>
      <w:r w:rsidR="00510670" w:rsidRPr="6F6FF83A">
        <w:rPr>
          <w:rStyle w:val="FootnoteReference"/>
        </w:rPr>
        <w:footnoteReference w:id="1"/>
      </w:r>
      <w:r>
        <w:t xml:space="preserve">. Protsess koosneb järgmistest etappidest: </w:t>
      </w:r>
    </w:p>
    <w:p w14:paraId="314936F6" w14:textId="77777777" w:rsidR="00D67747" w:rsidRDefault="00510670">
      <w:pPr>
        <w:shd w:val="clear" w:color="auto" w:fill="FFFFFF"/>
        <w:tabs>
          <w:tab w:val="left" w:pos="859"/>
        </w:tabs>
        <w:spacing w:after="100" w:line="276" w:lineRule="auto"/>
      </w:pPr>
      <w:r>
        <w:rPr>
          <w:rFonts w:eastAsia="MS Gothic"/>
          <w:noProof/>
          <w:lang w:eastAsia="et-EE"/>
        </w:rPr>
        <mc:AlternateContent>
          <mc:Choice Requires="wpg">
            <w:drawing>
              <wp:inline distT="0" distB="0" distL="0" distR="0" wp14:anchorId="395D7865" wp14:editId="51E09F52">
                <wp:extent cx="6151808" cy="542614"/>
                <wp:effectExtent l="0" t="0" r="39442" b="9836"/>
                <wp:docPr id="1471029768" name="Skemaatiline diagramm 1930324566"/>
                <wp:cNvGraphicFramePr/>
                <a:graphic xmlns:a="http://schemas.openxmlformats.org/drawingml/2006/main">
                  <a:graphicData uri="http://schemas.microsoft.com/office/word/2010/wordprocessingGroup">
                    <wpg:wgp>
                      <wpg:cNvGrpSpPr/>
                      <wpg:grpSpPr>
                        <a:xfrm>
                          <a:off x="0" y="0"/>
                          <a:ext cx="6151808" cy="542614"/>
                          <a:chOff x="0" y="0"/>
                          <a:chExt cx="6151808" cy="542614"/>
                        </a:xfrm>
                      </wpg:grpSpPr>
                      <wps:wsp>
                        <wps:cNvPr id="1146438664" name="Vabakuju: kujund 1514003451"/>
                        <wps:cNvSpPr/>
                        <wps:spPr>
                          <a:xfrm>
                            <a:off x="0" y="0"/>
                            <a:ext cx="3434916" cy="542614"/>
                          </a:xfrm>
                          <a:custGeom>
                            <a:avLst/>
                            <a:gdLst>
                              <a:gd name="f0" fmla="val 10800000"/>
                              <a:gd name="f1" fmla="val 5400000"/>
                              <a:gd name="f2" fmla="val 180"/>
                              <a:gd name="f3" fmla="val w"/>
                              <a:gd name="f4" fmla="val h"/>
                              <a:gd name="f5" fmla="val 0"/>
                              <a:gd name="f6" fmla="val 3434913"/>
                              <a:gd name="f7" fmla="val 542611"/>
                              <a:gd name="f8" fmla="val 3163608"/>
                              <a:gd name="f9" fmla="val 271306"/>
                              <a:gd name="f10" fmla="+- 0 0 -90"/>
                              <a:gd name="f11" fmla="*/ f3 1 3434913"/>
                              <a:gd name="f12" fmla="*/ f4 1 542611"/>
                              <a:gd name="f13" fmla="+- f7 0 f5"/>
                              <a:gd name="f14" fmla="+- f6 0 f5"/>
                              <a:gd name="f15" fmla="*/ f10 f0 1"/>
                              <a:gd name="f16" fmla="*/ f14 1 3434913"/>
                              <a:gd name="f17" fmla="*/ f13 1 542611"/>
                              <a:gd name="f18" fmla="*/ 0 f14 1"/>
                              <a:gd name="f19" fmla="*/ 0 f13 1"/>
                              <a:gd name="f20" fmla="*/ 3163608 f14 1"/>
                              <a:gd name="f21" fmla="*/ 3434913 f14 1"/>
                              <a:gd name="f22" fmla="*/ 271306 f13 1"/>
                              <a:gd name="f23" fmla="*/ 542611 f13 1"/>
                              <a:gd name="f24" fmla="*/ f15 1 f2"/>
                              <a:gd name="f25" fmla="*/ f18 1 3434913"/>
                              <a:gd name="f26" fmla="*/ f19 1 542611"/>
                              <a:gd name="f27" fmla="*/ f20 1 3434913"/>
                              <a:gd name="f28" fmla="*/ f21 1 3434913"/>
                              <a:gd name="f29" fmla="*/ f22 1 542611"/>
                              <a:gd name="f30" fmla="*/ f23 1 542611"/>
                              <a:gd name="f31" fmla="*/ f5 1 f16"/>
                              <a:gd name="f32" fmla="*/ f6 1 f16"/>
                              <a:gd name="f33" fmla="*/ f5 1 f17"/>
                              <a:gd name="f34" fmla="*/ f7 1 f17"/>
                              <a:gd name="f35" fmla="+- f24 0 f1"/>
                              <a:gd name="f36" fmla="*/ f25 1 f16"/>
                              <a:gd name="f37" fmla="*/ f26 1 f17"/>
                              <a:gd name="f38" fmla="*/ f27 1 f16"/>
                              <a:gd name="f39" fmla="*/ f28 1 f16"/>
                              <a:gd name="f40" fmla="*/ f29 1 f17"/>
                              <a:gd name="f41" fmla="*/ f30 1 f17"/>
                              <a:gd name="f42" fmla="*/ f31 f11 1"/>
                              <a:gd name="f43" fmla="*/ f32 f11 1"/>
                              <a:gd name="f44" fmla="*/ f34 f12 1"/>
                              <a:gd name="f45" fmla="*/ f33 f12 1"/>
                              <a:gd name="f46" fmla="*/ f36 f11 1"/>
                              <a:gd name="f47" fmla="*/ f37 f12 1"/>
                              <a:gd name="f48" fmla="*/ f38 f11 1"/>
                              <a:gd name="f49" fmla="*/ f39 f11 1"/>
                              <a:gd name="f50" fmla="*/ f40 f12 1"/>
                              <a:gd name="f51" fmla="*/ f41 f12 1"/>
                            </a:gdLst>
                            <a:ahLst/>
                            <a:cxnLst>
                              <a:cxn ang="3cd4">
                                <a:pos x="hc" y="t"/>
                              </a:cxn>
                              <a:cxn ang="0">
                                <a:pos x="r" y="vc"/>
                              </a:cxn>
                              <a:cxn ang="cd4">
                                <a:pos x="hc" y="b"/>
                              </a:cxn>
                              <a:cxn ang="cd2">
                                <a:pos x="l" y="vc"/>
                              </a:cxn>
                              <a:cxn ang="f35">
                                <a:pos x="f46" y="f47"/>
                              </a:cxn>
                              <a:cxn ang="f35">
                                <a:pos x="f48" y="f47"/>
                              </a:cxn>
                              <a:cxn ang="f35">
                                <a:pos x="f49" y="f50"/>
                              </a:cxn>
                              <a:cxn ang="f35">
                                <a:pos x="f48" y="f51"/>
                              </a:cxn>
                              <a:cxn ang="f35">
                                <a:pos x="f46" y="f51"/>
                              </a:cxn>
                              <a:cxn ang="f35">
                                <a:pos x="f46" y="f47"/>
                              </a:cxn>
                            </a:cxnLst>
                            <a:rect l="f42" t="f45" r="f43" b="f44"/>
                            <a:pathLst>
                              <a:path w="3434913" h="542611">
                                <a:moveTo>
                                  <a:pt x="f5" y="f5"/>
                                </a:moveTo>
                                <a:lnTo>
                                  <a:pt x="f8" y="f5"/>
                                </a:lnTo>
                                <a:lnTo>
                                  <a:pt x="f6" y="f9"/>
                                </a:lnTo>
                                <a:lnTo>
                                  <a:pt x="f8" y="f7"/>
                                </a:lnTo>
                                <a:lnTo>
                                  <a:pt x="f5" y="f7"/>
                                </a:lnTo>
                                <a:lnTo>
                                  <a:pt x="f5" y="f5"/>
                                </a:lnTo>
                                <a:close/>
                              </a:path>
                            </a:pathLst>
                          </a:custGeom>
                          <a:solidFill>
                            <a:srgbClr val="498BFC"/>
                          </a:solidFill>
                          <a:ln w="12701" cap="flat">
                            <a:solidFill>
                              <a:srgbClr val="FFFFFF"/>
                            </a:solidFill>
                            <a:prstDash val="solid"/>
                            <a:miter/>
                          </a:ln>
                        </wps:spPr>
                        <wps:txbx>
                          <w:txbxContent>
                            <w:p w14:paraId="6E7BC3CA" w14:textId="77777777" w:rsidR="00D67747" w:rsidRDefault="00510670">
                              <w:pPr>
                                <w:spacing w:after="100" w:line="216" w:lineRule="auto"/>
                                <w:jc w:val="center"/>
                                <w:textAlignment w:val="auto"/>
                              </w:pPr>
                              <w:r>
                                <w:rPr>
                                  <w:rFonts w:eastAsia="Roboto" w:cs="Roboto"/>
                                  <w:color w:val="FFFFFF"/>
                                  <w:kern w:val="3"/>
                                  <w:szCs w:val="22"/>
                                </w:rPr>
                                <w:t>Riskide tuvastamine ja hindamine</w:t>
                              </w:r>
                            </w:p>
                          </w:txbxContent>
                        </wps:txbx>
                        <wps:bodyPr vert="horz" wrap="square" lIns="58677" tIns="29333" rIns="150318" bIns="29333" anchor="ctr" anchorCtr="1" compatLnSpc="0">
                          <a:noAutofit/>
                        </wps:bodyPr>
                      </wps:wsp>
                      <wps:wsp>
                        <wps:cNvPr id="1375524918" name="Vabakuju: kujund 1153463343"/>
                        <wps:cNvSpPr/>
                        <wps:spPr>
                          <a:xfrm>
                            <a:off x="2716892" y="0"/>
                            <a:ext cx="3434916" cy="542614"/>
                          </a:xfrm>
                          <a:custGeom>
                            <a:avLst/>
                            <a:gdLst>
                              <a:gd name="f0" fmla="val 10800000"/>
                              <a:gd name="f1" fmla="val 5400000"/>
                              <a:gd name="f2" fmla="val 180"/>
                              <a:gd name="f3" fmla="val w"/>
                              <a:gd name="f4" fmla="val h"/>
                              <a:gd name="f5" fmla="val 0"/>
                              <a:gd name="f6" fmla="val 3434913"/>
                              <a:gd name="f7" fmla="val 542611"/>
                              <a:gd name="f8" fmla="val 3163608"/>
                              <a:gd name="f9" fmla="val 271306"/>
                              <a:gd name="f10" fmla="+- 0 0 -90"/>
                              <a:gd name="f11" fmla="*/ f3 1 3434913"/>
                              <a:gd name="f12" fmla="*/ f4 1 542611"/>
                              <a:gd name="f13" fmla="+- f7 0 f5"/>
                              <a:gd name="f14" fmla="+- f6 0 f5"/>
                              <a:gd name="f15" fmla="*/ f10 f0 1"/>
                              <a:gd name="f16" fmla="*/ f14 1 3434913"/>
                              <a:gd name="f17" fmla="*/ f13 1 542611"/>
                              <a:gd name="f18" fmla="*/ 0 f14 1"/>
                              <a:gd name="f19" fmla="*/ 0 f13 1"/>
                              <a:gd name="f20" fmla="*/ 3163608 f14 1"/>
                              <a:gd name="f21" fmla="*/ 3434913 f14 1"/>
                              <a:gd name="f22" fmla="*/ 271306 f13 1"/>
                              <a:gd name="f23" fmla="*/ 542611 f13 1"/>
                              <a:gd name="f24" fmla="*/ 271306 f14 1"/>
                              <a:gd name="f25" fmla="*/ f15 1 f2"/>
                              <a:gd name="f26" fmla="*/ f18 1 3434913"/>
                              <a:gd name="f27" fmla="*/ f19 1 542611"/>
                              <a:gd name="f28" fmla="*/ f20 1 3434913"/>
                              <a:gd name="f29" fmla="*/ f21 1 3434913"/>
                              <a:gd name="f30" fmla="*/ f22 1 542611"/>
                              <a:gd name="f31" fmla="*/ f23 1 542611"/>
                              <a:gd name="f32" fmla="*/ f24 1 3434913"/>
                              <a:gd name="f33" fmla="*/ f5 1 f16"/>
                              <a:gd name="f34" fmla="*/ f6 1 f16"/>
                              <a:gd name="f35" fmla="*/ f5 1 f17"/>
                              <a:gd name="f36" fmla="*/ f7 1 f17"/>
                              <a:gd name="f37" fmla="+- f25 0 f1"/>
                              <a:gd name="f38" fmla="*/ f26 1 f16"/>
                              <a:gd name="f39" fmla="*/ f27 1 f17"/>
                              <a:gd name="f40" fmla="*/ f28 1 f16"/>
                              <a:gd name="f41" fmla="*/ f29 1 f16"/>
                              <a:gd name="f42" fmla="*/ f30 1 f17"/>
                              <a:gd name="f43" fmla="*/ f31 1 f17"/>
                              <a:gd name="f44" fmla="*/ f32 1 f16"/>
                              <a:gd name="f45" fmla="*/ f33 f11 1"/>
                              <a:gd name="f46" fmla="*/ f34 f11 1"/>
                              <a:gd name="f47" fmla="*/ f36 f12 1"/>
                              <a:gd name="f48" fmla="*/ f35 f12 1"/>
                              <a:gd name="f49" fmla="*/ f38 f11 1"/>
                              <a:gd name="f50" fmla="*/ f39 f12 1"/>
                              <a:gd name="f51" fmla="*/ f40 f11 1"/>
                              <a:gd name="f52" fmla="*/ f41 f11 1"/>
                              <a:gd name="f53" fmla="*/ f42 f12 1"/>
                              <a:gd name="f54" fmla="*/ f43 f12 1"/>
                              <a:gd name="f55" fmla="*/ f44 f11 1"/>
                            </a:gdLst>
                            <a:ahLst/>
                            <a:cxnLst>
                              <a:cxn ang="3cd4">
                                <a:pos x="hc" y="t"/>
                              </a:cxn>
                              <a:cxn ang="0">
                                <a:pos x="r" y="vc"/>
                              </a:cxn>
                              <a:cxn ang="cd4">
                                <a:pos x="hc" y="b"/>
                              </a:cxn>
                              <a:cxn ang="cd2">
                                <a:pos x="l" y="vc"/>
                              </a:cxn>
                              <a:cxn ang="f37">
                                <a:pos x="f49" y="f50"/>
                              </a:cxn>
                              <a:cxn ang="f37">
                                <a:pos x="f51" y="f50"/>
                              </a:cxn>
                              <a:cxn ang="f37">
                                <a:pos x="f52" y="f53"/>
                              </a:cxn>
                              <a:cxn ang="f37">
                                <a:pos x="f51" y="f54"/>
                              </a:cxn>
                              <a:cxn ang="f37">
                                <a:pos x="f49" y="f54"/>
                              </a:cxn>
                              <a:cxn ang="f37">
                                <a:pos x="f55" y="f53"/>
                              </a:cxn>
                              <a:cxn ang="f37">
                                <a:pos x="f49" y="f50"/>
                              </a:cxn>
                            </a:cxnLst>
                            <a:rect l="f45" t="f48" r="f46" b="f47"/>
                            <a:pathLst>
                              <a:path w="3434913" h="542611">
                                <a:moveTo>
                                  <a:pt x="f5" y="f5"/>
                                </a:moveTo>
                                <a:lnTo>
                                  <a:pt x="f8" y="f5"/>
                                </a:lnTo>
                                <a:lnTo>
                                  <a:pt x="f6" y="f9"/>
                                </a:lnTo>
                                <a:lnTo>
                                  <a:pt x="f8" y="f7"/>
                                </a:lnTo>
                                <a:lnTo>
                                  <a:pt x="f5" y="f7"/>
                                </a:lnTo>
                                <a:lnTo>
                                  <a:pt x="f9" y="f9"/>
                                </a:lnTo>
                                <a:lnTo>
                                  <a:pt x="f5" y="f5"/>
                                </a:lnTo>
                                <a:close/>
                              </a:path>
                            </a:pathLst>
                          </a:custGeom>
                          <a:solidFill>
                            <a:srgbClr val="498BFC"/>
                          </a:solidFill>
                          <a:ln w="12701" cap="flat">
                            <a:solidFill>
                              <a:srgbClr val="FFFFFF"/>
                            </a:solidFill>
                            <a:prstDash val="solid"/>
                            <a:miter/>
                          </a:ln>
                        </wps:spPr>
                        <wps:txbx>
                          <w:txbxContent>
                            <w:p w14:paraId="7E487A2C" w14:textId="77777777" w:rsidR="00D67747" w:rsidRDefault="00510670">
                              <w:pPr>
                                <w:spacing w:after="100" w:line="216" w:lineRule="auto"/>
                                <w:jc w:val="center"/>
                                <w:textAlignment w:val="auto"/>
                              </w:pPr>
                              <w:r>
                                <w:rPr>
                                  <w:rFonts w:eastAsia="Roboto" w:cs="Roboto"/>
                                  <w:color w:val="FFFFFF"/>
                                  <w:kern w:val="3"/>
                                  <w:szCs w:val="22"/>
                                </w:rPr>
                                <w:t>Riskide haldamine ja seire</w:t>
                              </w:r>
                            </w:p>
                          </w:txbxContent>
                        </wps:txbx>
                        <wps:bodyPr vert="horz" wrap="square" lIns="315312" tIns="29333" rIns="285969" bIns="29333" anchor="ctr" anchorCtr="1" compatLnSpc="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5D7865" id="Skemaatiline diagramm 1930324566" o:spid="_x0000_s1026" style="width:484.4pt;height:42.75pt;mso-position-horizontal-relative:char;mso-position-vertical-relative:line" coordsize="61518,5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">
                <v:shape id="Vabakuju: kujund 1514003451" o:spid="_x0000_s1027" style="position:absolute;width:34349;height:5426;visibility:visible;mso-wrap-style:square;v-text-anchor:middle-center" coordsize="3434913,5426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" adj="-11796480,,5400" path="m,l3163608,r271305,271306l3163608,542611,,542611,,xe" fillcolor="#498bfc" strokecolor="white" strokeweight=".35281mm">
                  <v:stroke joinstyle="miter"/>
                  <v:formulas/>
                  <v:path arrowok="t" o:connecttype="custom" o:connectlocs="1717458,0;3434916,271307;1717458,542614;0,271307;0,0;3163611,0;3434916,271308;3163611,542614;0,542614;0,0" o:connectangles="270,0,90,180,0,0,0,0,0,0" textboxrect="0,0,3434913,542611"/>
                  <v:textbox inset="1.62992mm,.81481mm,4.1755mm,.81481mm">
                    <w:txbxContent>
                      <w:p w14:paraId="6E7BC3CA" w14:textId="77777777" w:rsidR="00D67747" w:rsidRDefault="00510670">
                        <w:pPr>
                          <w:spacing w:after="100" w:line="216" w:lineRule="auto"/>
                          <w:jc w:val="center"/>
                          <w:textAlignment w:val="auto"/>
                        </w:pPr>
                        <w:r>
                          <w:rPr>
                            <w:rFonts w:eastAsia="Roboto" w:cs="Roboto"/>
                            <w:color w:val="FFFFFF"/>
                            <w:kern w:val="3"/>
                            <w:szCs w:val="22"/>
                          </w:rPr>
                          <w:t>Riskide tuvastamine ja hindamine</w:t>
                        </w:r>
                      </w:p>
                    </w:txbxContent>
                  </v:textbox>
                </v:shape>
                <v:shape id="Vabakuju: kujund 1153463343" o:spid="_x0000_s1028" style="position:absolute;left:27168;width:34350;height:5426;visibility:visible;mso-wrap-style:square;v-text-anchor:middle-center" coordsize="3434913,5426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" adj="-11796480,,5400" path="m,l3163608,r271305,271306l3163608,542611,,542611,271306,271306,,xe" fillcolor="#498bfc" strokecolor="white" strokeweight=".35281mm">
                  <v:stroke joinstyle="miter"/>
                  <v:formulas/>
                  <v:path arrowok="t" o:connecttype="custom" o:connectlocs="1717458,0;3434916,271307;1717458,542614;0,271307;0,0;3163611,0;3434916,271308;3163611,542614;0,542614;271306,271308;0,0" o:connectangles="270,0,90,180,0,0,0,0,0,0,0" textboxrect="0,0,3434913,542611"/>
                  <v:textbox inset="8.75867mm,.81481mm,7.94358mm,.81481mm">
                    <w:txbxContent>
                      <w:p w14:paraId="7E487A2C" w14:textId="77777777" w:rsidR="00D67747" w:rsidRDefault="00510670">
                        <w:pPr>
                          <w:spacing w:after="100" w:line="216" w:lineRule="auto"/>
                          <w:jc w:val="center"/>
                          <w:textAlignment w:val="auto"/>
                        </w:pPr>
                        <w:r>
                          <w:rPr>
                            <w:rFonts w:eastAsia="Roboto" w:cs="Roboto"/>
                            <w:color w:val="FFFFFF"/>
                            <w:kern w:val="3"/>
                            <w:szCs w:val="22"/>
                          </w:rPr>
                          <w:t>Riskide haldamine ja seire</w:t>
                        </w:r>
                      </w:p>
                    </w:txbxContent>
                  </v:textbox>
                </v:shape>
                <w10:anchorlock/>
              </v:group>
            </w:pict>
          </mc:Fallback>
        </mc:AlternateContent>
      </w:r>
    </w:p>
    <w:p w14:paraId="60CE4432" w14:textId="77777777" w:rsidR="00D67747" w:rsidRDefault="00D67747"/>
    <w:p w14:paraId="641B2148" w14:textId="77777777" w:rsidR="00D67747" w:rsidRDefault="00510670">
      <w:pPr>
        <w:pStyle w:val="Heading3"/>
        <w:rPr>
          <w:rFonts w:ascii="Roboto" w:hAnsi="Roboto"/>
        </w:rPr>
      </w:pPr>
      <w:r>
        <w:rPr>
          <w:rFonts w:ascii="Roboto" w:hAnsi="Roboto"/>
        </w:rPr>
        <w:t>1.3. Alusdokumendid</w:t>
      </w:r>
    </w:p>
    <w:p w14:paraId="7FD8AF4E" w14:textId="77777777" w:rsidR="00D67747" w:rsidRDefault="007C2AB7">
      <w:pPr>
        <w:pStyle w:val="ListParagraph"/>
        <w:numPr>
          <w:ilvl w:val="0"/>
          <w:numId w:val="4"/>
        </w:numPr>
        <w:tabs>
          <w:tab w:val="left" w:pos="3363"/>
        </w:tabs>
      </w:pPr>
      <w:hyperlink r:id="rId11" w:history="1">
        <w:r w:rsidR="00D67747">
          <w:rPr>
            <w:rStyle w:val="Hyperlink"/>
          </w:rPr>
          <w:t>Audiitoritegevuse seadus</w:t>
        </w:r>
      </w:hyperlink>
    </w:p>
    <w:p w14:paraId="36CA2F9C" w14:textId="77777777" w:rsidR="00D67747" w:rsidRDefault="007C2AB7">
      <w:pPr>
        <w:pStyle w:val="ListParagraph"/>
        <w:numPr>
          <w:ilvl w:val="0"/>
          <w:numId w:val="4"/>
        </w:numPr>
        <w:tabs>
          <w:tab w:val="left" w:pos="3363"/>
        </w:tabs>
      </w:pPr>
      <w:hyperlink r:id="rId12" w:history="1">
        <w:r w:rsidR="00D67747">
          <w:rPr>
            <w:rStyle w:val="Hyperlink"/>
          </w:rPr>
          <w:t>Korruptsioonivastane seadus</w:t>
        </w:r>
      </w:hyperlink>
    </w:p>
    <w:p w14:paraId="05913949" w14:textId="77777777" w:rsidR="00D67747" w:rsidRDefault="007C2AB7">
      <w:pPr>
        <w:pStyle w:val="ListParagraph"/>
        <w:numPr>
          <w:ilvl w:val="0"/>
          <w:numId w:val="4"/>
        </w:numPr>
        <w:tabs>
          <w:tab w:val="left" w:pos="3363"/>
        </w:tabs>
      </w:pPr>
      <w:hyperlink r:id="rId13" w:history="1">
        <w:r w:rsidR="00D67747">
          <w:rPr>
            <w:rStyle w:val="Hyperlink"/>
          </w:rPr>
          <w:t>Küberturvalisuse seadus</w:t>
        </w:r>
      </w:hyperlink>
    </w:p>
    <w:p w14:paraId="2F4F4F2E" w14:textId="77777777" w:rsidR="00D67747" w:rsidRDefault="007C2AB7">
      <w:pPr>
        <w:pStyle w:val="ListParagraph"/>
        <w:numPr>
          <w:ilvl w:val="0"/>
          <w:numId w:val="4"/>
        </w:numPr>
        <w:tabs>
          <w:tab w:val="left" w:pos="3363"/>
        </w:tabs>
      </w:pPr>
      <w:hyperlink r:id="rId14" w:history="1">
        <w:r w:rsidR="00D67747">
          <w:rPr>
            <w:rStyle w:val="Hyperlink"/>
          </w:rPr>
          <w:t>Ülemaailmsed siseauditi standardid</w:t>
        </w:r>
      </w:hyperlink>
    </w:p>
    <w:p w14:paraId="109D7141" w14:textId="77777777" w:rsidR="00D67747" w:rsidRDefault="007C2AB7">
      <w:pPr>
        <w:pStyle w:val="ListParagraph"/>
        <w:numPr>
          <w:ilvl w:val="0"/>
          <w:numId w:val="4"/>
        </w:numPr>
        <w:tabs>
          <w:tab w:val="left" w:pos="3363"/>
        </w:tabs>
      </w:pPr>
      <w:hyperlink r:id="rId15" w:history="1">
        <w:r w:rsidR="00D67747">
          <w:rPr>
            <w:rStyle w:val="Hyperlink"/>
          </w:rPr>
          <w:t>Rahandusministeeriumi juhendmaterjal "Riskijuhtimine" täidesaatva riigivõimu asutustele</w:t>
        </w:r>
      </w:hyperlink>
      <w:r w:rsidR="00510670">
        <w:t xml:space="preserve"> </w:t>
      </w:r>
    </w:p>
    <w:p w14:paraId="030E806A" w14:textId="77777777" w:rsidR="00D67747" w:rsidRDefault="007C2AB7">
      <w:pPr>
        <w:pStyle w:val="ListParagraph"/>
        <w:numPr>
          <w:ilvl w:val="0"/>
          <w:numId w:val="4"/>
        </w:numPr>
        <w:tabs>
          <w:tab w:val="left" w:pos="3363"/>
        </w:tabs>
      </w:pPr>
      <w:hyperlink r:id="rId16" w:history="1">
        <w:r w:rsidR="00D67747">
          <w:rPr>
            <w:rStyle w:val="Hyperlink"/>
          </w:rPr>
          <w:t xml:space="preserve">Rahandusministeeriumi juhendmaterjal täidesaatva riigivõimu asutustele "Riskijuhtimise protsessi hindamine" </w:t>
        </w:r>
      </w:hyperlink>
      <w:r w:rsidR="00510670">
        <w:t xml:space="preserve">  </w:t>
      </w:r>
    </w:p>
    <w:p w14:paraId="5E612604" w14:textId="77777777" w:rsidR="00D67747" w:rsidRDefault="007C2AB7">
      <w:pPr>
        <w:pStyle w:val="ListParagraph"/>
        <w:numPr>
          <w:ilvl w:val="0"/>
          <w:numId w:val="4"/>
        </w:numPr>
        <w:tabs>
          <w:tab w:val="left" w:pos="3363"/>
        </w:tabs>
      </w:pPr>
      <w:hyperlink r:id="rId17" w:history="1">
        <w:r w:rsidR="00D67747">
          <w:rPr>
            <w:rStyle w:val="Hyperlink"/>
          </w:rPr>
          <w:t>Eesti infoturbestandard–Riigi Teataja</w:t>
        </w:r>
      </w:hyperlink>
    </w:p>
    <w:p w14:paraId="4FFC5A8B" w14:textId="77777777" w:rsidR="00D67747" w:rsidRDefault="00D67747">
      <w:pPr>
        <w:tabs>
          <w:tab w:val="left" w:pos="3555"/>
        </w:tabs>
        <w:ind w:left="720"/>
      </w:pPr>
    </w:p>
    <w:p w14:paraId="1F2A7757" w14:textId="77777777" w:rsidR="00D67747" w:rsidRDefault="00510670">
      <w:pPr>
        <w:pStyle w:val="Heading3"/>
        <w:rPr>
          <w:rFonts w:ascii="Roboto" w:hAnsi="Roboto"/>
        </w:rPr>
      </w:pPr>
      <w:r>
        <w:rPr>
          <w:rFonts w:ascii="Roboto" w:hAnsi="Roboto"/>
        </w:rPr>
        <w:t>1.4. Rollid ja vastutus</w:t>
      </w:r>
    </w:p>
    <w:p w14:paraId="3B310D36" w14:textId="77777777" w:rsidR="00D67747" w:rsidRDefault="00510670">
      <w:r>
        <w:t xml:space="preserve">Riskide hindamist koordineerib </w:t>
      </w:r>
      <w:r>
        <w:rPr>
          <w:b/>
          <w:bCs/>
        </w:rPr>
        <w:t>SoM siseauditi osakond</w:t>
      </w:r>
      <w:r>
        <w:t xml:space="preserve"> (edaspidi SAO). SAO võib nõustada riskide hindamisel, kuid ei tohi osaleda riskide hindamisel ega riskide hindamise tulemuste kinnitamisel (v.a korruptsiooni riskide hindamisel ja SoM organisatsiooni üleste riskide hindamisel oma osakonna ulatuses).</w:t>
      </w:r>
    </w:p>
    <w:p w14:paraId="63D4AAD4" w14:textId="77777777" w:rsidR="00D67747" w:rsidRDefault="00510670">
      <w:r w:rsidRPr="4A81FE44">
        <w:rPr>
          <w:rFonts w:eastAsia="Roboto" w:cs="Roboto"/>
          <w:b/>
          <w:bCs/>
        </w:rPr>
        <w:lastRenderedPageBreak/>
        <w:t>Poliitikajuht või tugiteenuse juht</w:t>
      </w:r>
      <w:r w:rsidRPr="4A81FE44">
        <w:rPr>
          <w:rFonts w:eastAsia="Roboto" w:cs="Roboto"/>
        </w:rPr>
        <w:t xml:space="preserve"> vastutab oma valdkonna riskide tuvastamise ja hindamise eest. Tema ülesandeks on hinnata poliitikavaldkonna või tugiteenuse tegevustega seotud riske, arvestades eesmärke, protsesse ja võimalikke mõjusid. Vajadusel kaasab ta hindamisprotsessi teisi asjaomaseid spetsialiste või partnereid.</w:t>
      </w:r>
    </w:p>
    <w:p w14:paraId="70AA7B87" w14:textId="77777777" w:rsidR="00D67747" w:rsidRDefault="00510670">
      <w:r>
        <w:rPr>
          <w:rFonts w:eastAsia="Roboto" w:cs="Roboto"/>
          <w:b/>
          <w:bCs/>
          <w:szCs w:val="22"/>
        </w:rPr>
        <w:t xml:space="preserve">Osakonnajuhataja </w:t>
      </w:r>
      <w:r>
        <w:rPr>
          <w:rFonts w:eastAsia="Roboto" w:cs="Roboto"/>
          <w:szCs w:val="22"/>
        </w:rPr>
        <w:t>tagab riskide tuvastamise ja hindamise oma osakonnas ning vajadusel koondab osakonnaülese tervikliku ülevaate kogu osakonna riskidest.</w:t>
      </w:r>
    </w:p>
    <w:p w14:paraId="5751D530" w14:textId="0BFB15B9" w:rsidR="00D67747" w:rsidRDefault="2D217828">
      <w:r w:rsidRPr="2874E48B">
        <w:rPr>
          <w:rFonts w:cs="Arial"/>
          <w:b/>
          <w:bCs/>
        </w:rPr>
        <w:t>Riski omanik</w:t>
      </w:r>
      <w:r w:rsidRPr="2874E48B">
        <w:rPr>
          <w:rFonts w:cs="Arial"/>
        </w:rPr>
        <w:t xml:space="preserve"> </w:t>
      </w:r>
      <w:r>
        <w:t>(reeglina osakonnajuh</w:t>
      </w:r>
      <w:r w:rsidR="34E5D399">
        <w:t>a</w:t>
      </w:r>
      <w:r>
        <w:t>taja, poliitikajuht või tugiteenuse juht) vastutab konkreetsete riskide juhtimise eest oma osakonnas/poliitikavaldkonnas/tugiteenuses ja rakendavad riskide maandamise meetmeid ja jälgivad nende tõhusust.</w:t>
      </w:r>
    </w:p>
    <w:p w14:paraId="796C890C" w14:textId="02326B3F" w:rsidR="00D67747" w:rsidRDefault="566A2167">
      <w:r w:rsidRPr="2874E48B">
        <w:rPr>
          <w:b/>
          <w:bCs/>
        </w:rPr>
        <w:t xml:space="preserve">SoM juhtkond </w:t>
      </w:r>
      <w:r w:rsidR="2D217828">
        <w:t>kinnita</w:t>
      </w:r>
      <w:r w:rsidR="2AE5DDBF">
        <w:t>b</w:t>
      </w:r>
      <w:r w:rsidR="2D217828">
        <w:t xml:space="preserve"> riskide hindamiste tulemused ja määra</w:t>
      </w:r>
      <w:r w:rsidR="6CFCD36C">
        <w:t>b</w:t>
      </w:r>
      <w:r w:rsidR="2D217828">
        <w:t xml:space="preserve"> prioriteetsed riskid, millele tuleb esmajoones tähelepanu pöörata. Samuti otsustavad vastavad riskide maandamismeetmed ja nende rakendamise suuna. </w:t>
      </w:r>
    </w:p>
    <w:p w14:paraId="53D27FCE" w14:textId="77777777" w:rsidR="00D67747" w:rsidRDefault="00D67747"/>
    <w:p w14:paraId="4D7DD1C9" w14:textId="77777777" w:rsidR="00D67747" w:rsidRDefault="00510670">
      <w:pPr>
        <w:pStyle w:val="Heading3"/>
        <w:rPr>
          <w:rFonts w:ascii="Roboto" w:hAnsi="Roboto"/>
        </w:rPr>
      </w:pPr>
      <w:bookmarkStart w:id="1" w:name="_1.5._Mõisted_ja"/>
      <w:bookmarkEnd w:id="1"/>
      <w:r>
        <w:rPr>
          <w:rFonts w:ascii="Roboto" w:hAnsi="Roboto"/>
        </w:rPr>
        <w:t>1.5. Mõisted ja lühendid</w:t>
      </w:r>
    </w:p>
    <w:p w14:paraId="47A22C13" w14:textId="695AB160" w:rsidR="00B15F52" w:rsidRDefault="00B15F52">
      <w:pPr>
        <w:pStyle w:val="ListParagraph"/>
        <w:numPr>
          <w:ilvl w:val="2"/>
          <w:numId w:val="5"/>
        </w:numPr>
        <w:ind w:left="709" w:hanging="709"/>
      </w:pPr>
      <w:r w:rsidRPr="00620563">
        <w:rPr>
          <w:b/>
          <w:bCs/>
        </w:rPr>
        <w:t xml:space="preserve">Nõrkus </w:t>
      </w:r>
      <w:r>
        <w:t xml:space="preserve">on organisatsiooni, protsessi, vara, inimese või muu objekt nõrk koht või puudulikkus, mida oht võib ära kasutada ja mille tõttu võib tekkida kahju või muu soovimatu mõju. </w:t>
      </w:r>
    </w:p>
    <w:p w14:paraId="44E86135" w14:textId="68329EDE" w:rsidR="00B15F52" w:rsidRDefault="00B15F52">
      <w:pPr>
        <w:pStyle w:val="ListParagraph"/>
        <w:numPr>
          <w:ilvl w:val="2"/>
          <w:numId w:val="5"/>
        </w:numPr>
        <w:ind w:left="709" w:hanging="709"/>
      </w:pPr>
      <w:r w:rsidRPr="00620563">
        <w:rPr>
          <w:b/>
          <w:bCs/>
        </w:rPr>
        <w:t>Oht</w:t>
      </w:r>
      <w:r>
        <w:t xml:space="preserve"> on sündmus, asjaolu või muu riskiallikas (ka tegevus või tegevusetus), mis võib põhjustada soovimatu tagajärje või kahju. </w:t>
      </w:r>
    </w:p>
    <w:p w14:paraId="47ACE2E5" w14:textId="1C5529FC" w:rsidR="00B15F52" w:rsidRPr="00620563" w:rsidRDefault="67821D70">
      <w:pPr>
        <w:pStyle w:val="ListParagraph"/>
        <w:numPr>
          <w:ilvl w:val="2"/>
          <w:numId w:val="5"/>
        </w:numPr>
        <w:ind w:left="709" w:hanging="709"/>
      </w:pPr>
      <w:r w:rsidRPr="6F6FF83A">
        <w:rPr>
          <w:b/>
          <w:bCs/>
        </w:rPr>
        <w:t xml:space="preserve">Risk </w:t>
      </w:r>
      <w:r>
        <w:t xml:space="preserve">on võimalus, et oht kasutab ära olemasoleva nõrkuse ning põhjustab organisatsioonile kahju või takistab organisatsiooni eesmärkide ja/või ülesannete tulemuslikku täitmist. </w:t>
      </w:r>
    </w:p>
    <w:p w14:paraId="47705D95" w14:textId="0E51F7C4" w:rsidR="00B15F52" w:rsidRPr="00620563" w:rsidRDefault="00B15F52" w:rsidP="16EF210C">
      <w:pPr>
        <w:pStyle w:val="ListParagraph"/>
        <w:numPr>
          <w:ilvl w:val="2"/>
          <w:numId w:val="5"/>
        </w:numPr>
        <w:ind w:left="709" w:hanging="709"/>
        <w:rPr>
          <w:i/>
          <w:iCs/>
        </w:rPr>
      </w:pPr>
      <w:r w:rsidRPr="16EF210C">
        <w:rPr>
          <w:b/>
          <w:bCs/>
        </w:rPr>
        <w:t xml:space="preserve">Jääkrisk </w:t>
      </w:r>
      <w:r>
        <w:t xml:space="preserve">on risk, mis jääb alles pärast olemasolevate ja kavandatud riskikäsitluse meetmete rakendamist. Jääkrisk võib hõlmata ka riske, mida ei ole olnud võimalik tuvastada või täielikult maandada. </w:t>
      </w:r>
      <w:r w:rsidRPr="16EF210C">
        <w:rPr>
          <w:i/>
          <w:iCs/>
        </w:rPr>
        <w:t xml:space="preserve">Näiteks arvestatakse riski hindamisel seda, et töötajatele on tööle võtmisel tehtud seadusest tulenev taustakontroll või et kulude tegemisel SoMis toimub alati kahetasandiline kinnitamine jmt. </w:t>
      </w:r>
    </w:p>
    <w:p w14:paraId="69D89B44" w14:textId="61C9283B" w:rsidR="00A93FC9" w:rsidRDefault="00A93FC9" w:rsidP="00A93FC9">
      <w:pPr>
        <w:pStyle w:val="ListParagraph"/>
        <w:numPr>
          <w:ilvl w:val="2"/>
          <w:numId w:val="5"/>
        </w:numPr>
        <w:ind w:left="709" w:hanging="709"/>
      </w:pPr>
      <w:r w:rsidRPr="00620563">
        <w:rPr>
          <w:b/>
          <w:bCs/>
        </w:rPr>
        <w:t>Riskituvastus</w:t>
      </w:r>
      <w:r w:rsidR="00620563">
        <w:t xml:space="preserve"> on riskiallikate, sündmuse ning nende mõlemi põhjuste ja või</w:t>
      </w:r>
      <w:r w:rsidR="003701E4">
        <w:t>m</w:t>
      </w:r>
      <w:r w:rsidR="00620563">
        <w:t xml:space="preserve">alik tagajärgede tuvastamine. </w:t>
      </w:r>
    </w:p>
    <w:p w14:paraId="00383C16" w14:textId="75716D35" w:rsidR="00A93FC9" w:rsidRDefault="7BA07DA2" w:rsidP="00A93FC9">
      <w:pPr>
        <w:pStyle w:val="ListParagraph"/>
        <w:numPr>
          <w:ilvl w:val="2"/>
          <w:numId w:val="5"/>
        </w:numPr>
        <w:ind w:left="709" w:hanging="709"/>
      </w:pPr>
      <w:r w:rsidRPr="0B0CD9B4">
        <w:rPr>
          <w:b/>
          <w:bCs/>
        </w:rPr>
        <w:t>Riskianalüüs</w:t>
      </w:r>
      <w:r w:rsidR="13C156A4">
        <w:t xml:space="preserve"> on </w:t>
      </w:r>
      <w:r w:rsidR="2AD0A272">
        <w:t xml:space="preserve">protsess </w:t>
      </w:r>
      <w:r w:rsidR="13C156A4">
        <w:t>tuvastatud riskide riski iseloomu ja riskitaseme väljaselgitamiseks. Loob aluse riski hindamiseks ja käsitluseks</w:t>
      </w:r>
      <w:r w:rsidR="14E09CE7">
        <w:t>.</w:t>
      </w:r>
    </w:p>
    <w:p w14:paraId="376E4502" w14:textId="5CFF0CFE" w:rsidR="00A93FC9" w:rsidRPr="003701E4" w:rsidRDefault="7BA07DA2" w:rsidP="00A93FC9">
      <w:pPr>
        <w:pStyle w:val="ListParagraph"/>
        <w:numPr>
          <w:ilvl w:val="2"/>
          <w:numId w:val="5"/>
        </w:numPr>
        <w:ind w:left="709" w:hanging="709"/>
      </w:pPr>
      <w:r w:rsidRPr="6F6FF83A">
        <w:rPr>
          <w:b/>
          <w:bCs/>
        </w:rPr>
        <w:t>Riskide hindamine</w:t>
      </w:r>
      <w:r>
        <w:t xml:space="preserve"> </w:t>
      </w:r>
      <w:r w:rsidR="13C156A4" w:rsidRPr="6F6FF83A">
        <w:rPr>
          <w:rFonts w:cs="Arial"/>
        </w:rPr>
        <w:t>. Riskianalüüsi</w:t>
      </w:r>
      <w:r w:rsidR="0F505CFD" w:rsidRPr="6F6FF83A">
        <w:rPr>
          <w:rFonts w:cs="Arial"/>
        </w:rPr>
        <w:t xml:space="preserve"> tulemite</w:t>
      </w:r>
      <w:r w:rsidR="13C156A4" w:rsidRPr="6F6FF83A">
        <w:rPr>
          <w:rFonts w:cs="Arial"/>
        </w:rPr>
        <w:t xml:space="preserve"> ja riski kriteeriumite võrdlemise protsess eesmärgiga teha kindlaks, kas riski tase on talutav ning aktsepteeritav. </w:t>
      </w:r>
    </w:p>
    <w:p w14:paraId="0A04EA59" w14:textId="77777777" w:rsidR="003701E4" w:rsidRDefault="003701E4" w:rsidP="003701E4">
      <w:pPr>
        <w:pStyle w:val="ListParagraph"/>
        <w:numPr>
          <w:ilvl w:val="2"/>
          <w:numId w:val="5"/>
        </w:numPr>
        <w:ind w:left="720"/>
      </w:pPr>
      <w:r w:rsidRPr="67A5B757">
        <w:rPr>
          <w:b/>
          <w:bCs/>
        </w:rPr>
        <w:t>Mõju</w:t>
      </w:r>
      <w:r>
        <w:t xml:space="preserve"> on tagajärg, mida konkreetse riski avaldumine/realiseerumine kaasa tuua võib. Mõju ei pruugi olla ainult negatiivne. </w:t>
      </w:r>
    </w:p>
    <w:p w14:paraId="799F06A2" w14:textId="223F57B5" w:rsidR="003701E4" w:rsidRDefault="3CAA81A1" w:rsidP="003701E4">
      <w:pPr>
        <w:pStyle w:val="ListParagraph"/>
        <w:numPr>
          <w:ilvl w:val="2"/>
          <w:numId w:val="5"/>
        </w:numPr>
        <w:ind w:left="709" w:hanging="709"/>
      </w:pPr>
      <w:r w:rsidRPr="0B0CD9B4">
        <w:rPr>
          <w:b/>
          <w:bCs/>
        </w:rPr>
        <w:t xml:space="preserve">Kahju on </w:t>
      </w:r>
      <w:r>
        <w:t>negatiiv</w:t>
      </w:r>
      <w:r w:rsidR="63D200B7">
        <w:t>n</w:t>
      </w:r>
      <w:r>
        <w:t xml:space="preserve">e mõju.   </w:t>
      </w:r>
    </w:p>
    <w:p w14:paraId="64CE7ECB" w14:textId="52FE617B" w:rsidR="003701E4" w:rsidRDefault="3CAA81A1" w:rsidP="003701E4">
      <w:pPr>
        <w:pStyle w:val="ListParagraph"/>
        <w:numPr>
          <w:ilvl w:val="2"/>
          <w:numId w:val="5"/>
        </w:numPr>
        <w:ind w:left="709" w:hanging="709"/>
      </w:pPr>
      <w:r w:rsidRPr="0B0CD9B4">
        <w:rPr>
          <w:b/>
          <w:bCs/>
        </w:rPr>
        <w:t>Võimalikkus</w:t>
      </w:r>
      <w:r>
        <w:t xml:space="preserve"> on millegi juhtumise võimalus. Võimalikkuse kvantitatiivne mõõt on tõenäosu</w:t>
      </w:r>
      <w:r w:rsidR="0CB5EC6C">
        <w:t>s.</w:t>
      </w:r>
    </w:p>
    <w:p w14:paraId="34244F8E" w14:textId="11FF1D51" w:rsidR="003701E4" w:rsidRDefault="3CAA81A1" w:rsidP="003701E4">
      <w:pPr>
        <w:pStyle w:val="ListParagraph"/>
        <w:numPr>
          <w:ilvl w:val="2"/>
          <w:numId w:val="5"/>
        </w:numPr>
        <w:ind w:left="709" w:hanging="709"/>
      </w:pPr>
      <w:r w:rsidRPr="0B0CD9B4">
        <w:rPr>
          <w:b/>
          <w:bCs/>
        </w:rPr>
        <w:t>Tõenäosus</w:t>
      </w:r>
      <w:r>
        <w:t xml:space="preserve"> on hinnang või mõõt sellele, kui tõenäoline on, et riski realiseerub. Tõenäosus kirjeldab sündmuse hinnangulist esinemissagedust või toimumise tõenäosust. SoM</w:t>
      </w:r>
      <w:r w:rsidR="79CB5444">
        <w:t>i</w:t>
      </w:r>
      <w:r>
        <w:t>s hin</w:t>
      </w:r>
      <w:r w:rsidR="0B6232BA">
        <w:t>natakse</w:t>
      </w:r>
      <w:r>
        <w:t xml:space="preserve"> tõenäosust vahemikus 1 (vähetõenäoline</w:t>
      </w:r>
      <w:r w:rsidR="430727D4">
        <w:t>)</w:t>
      </w:r>
      <w:r>
        <w:t xml:space="preserve"> kuni 4 (väga tõenä</w:t>
      </w:r>
      <w:r w:rsidR="7B2D33EF">
        <w:t>o</w:t>
      </w:r>
      <w:r>
        <w:t>line/vältimatu).</w:t>
      </w:r>
    </w:p>
    <w:p w14:paraId="3052D0A1" w14:textId="5B8826FA" w:rsidR="00A93FC9" w:rsidRDefault="7BA07DA2" w:rsidP="00A93FC9">
      <w:pPr>
        <w:pStyle w:val="ListParagraph"/>
        <w:numPr>
          <w:ilvl w:val="2"/>
          <w:numId w:val="5"/>
        </w:numPr>
        <w:ind w:left="709" w:hanging="709"/>
      </w:pPr>
      <w:r w:rsidRPr="0B0CD9B4">
        <w:rPr>
          <w:b/>
          <w:bCs/>
        </w:rPr>
        <w:t>Riskikäsitlus</w:t>
      </w:r>
      <w:r w:rsidR="13C156A4">
        <w:t xml:space="preserve"> on riski muutmise, kõrvaldamise või vältimise protsess. Riskihalduse protsessi viimane etapp, kus eelnevalt tuvastatud ja kategoriseeritud riskidele valitakse vastavad maandamismeetmed</w:t>
      </w:r>
      <w:r w:rsidR="71964E0E">
        <w:t>.</w:t>
      </w:r>
    </w:p>
    <w:p w14:paraId="3B691236" w14:textId="2FCD73CE" w:rsidR="00620563" w:rsidRPr="003701E4" w:rsidRDefault="00620563" w:rsidP="003701E4">
      <w:pPr>
        <w:pStyle w:val="ListParagraph"/>
        <w:numPr>
          <w:ilvl w:val="2"/>
          <w:numId w:val="5"/>
        </w:numPr>
        <w:ind w:left="709" w:hanging="709"/>
        <w:rPr>
          <w:rFonts w:eastAsia="MS Gothic"/>
        </w:rPr>
      </w:pPr>
      <w:r w:rsidRPr="4B05463F">
        <w:rPr>
          <w:b/>
          <w:bCs/>
        </w:rPr>
        <w:t>Maandamismeetmed</w:t>
      </w:r>
      <w:r>
        <w:t xml:space="preserve"> on tegevused, mida tehakse selleks, et vähendada riski avaldumise tõenäosust või selle mõju. Maandamismeetmed planeeritakse kõikidele </w:t>
      </w:r>
      <w:r w:rsidRPr="4B05463F">
        <w:rPr>
          <w:rFonts w:eastAsia="MS Gothic"/>
        </w:rPr>
        <w:t xml:space="preserve">kriitiliseks või tingimuslikuks riskiks (riskiskoor 8-16) hinnatud riskidele. Vajadusel määratakse maandamismeetmed ka väheolulistele ja madalateks riskideks hinnatud riskidele. </w:t>
      </w:r>
    </w:p>
    <w:p w14:paraId="1BF3665B" w14:textId="7C80C9AD" w:rsidR="00620563" w:rsidRPr="00620563" w:rsidRDefault="4F42BC5E" w:rsidP="00620563">
      <w:pPr>
        <w:pStyle w:val="ListParagraph"/>
        <w:numPr>
          <w:ilvl w:val="2"/>
          <w:numId w:val="5"/>
        </w:numPr>
        <w:ind w:left="709" w:hanging="709"/>
      </w:pPr>
      <w:r w:rsidRPr="0B0CD9B4">
        <w:rPr>
          <w:b/>
          <w:bCs/>
        </w:rPr>
        <w:t>Riskitaluvus</w:t>
      </w:r>
      <w:r>
        <w:t xml:space="preserve"> </w:t>
      </w:r>
      <w:r w:rsidR="13C156A4">
        <w:t>on organisatsiooni poolt aktsepteeritav kõrvalekalde ulatus seatud eesmärkidest või oodatud tulemustest. Riskitaluvus määrab, kui suuri kõikumisi, viivitusi, kvaliteedilangusi või muid negatiivseid mõjusid ollakse valmis eesmärkide saavutamisel taluma (näiteks teatud ajaline nihe või tegevus, mis ei mõjuta teisi tegevusi ega sea ohtu eesmärkide saavutamist).</w:t>
      </w:r>
    </w:p>
    <w:p w14:paraId="75ED42A0" w14:textId="498C7D04" w:rsidR="003701E4" w:rsidRDefault="0E26B81A" w:rsidP="003701E4">
      <w:pPr>
        <w:pStyle w:val="ListParagraph"/>
        <w:numPr>
          <w:ilvl w:val="2"/>
          <w:numId w:val="5"/>
        </w:numPr>
        <w:ind w:left="720"/>
        <w:rPr>
          <w:rFonts w:eastAsia="Segoe UI" w:cs="Segoe UI"/>
        </w:rPr>
      </w:pPr>
      <w:r w:rsidRPr="003701E4">
        <w:rPr>
          <w:rFonts w:eastAsia="Segoe UI" w:cs="Segoe UI"/>
          <w:b/>
          <w:bCs/>
        </w:rPr>
        <w:t>Riskinorm</w:t>
      </w:r>
      <w:r w:rsidRPr="003701E4">
        <w:rPr>
          <w:rFonts w:eastAsia="Segoe UI" w:cs="Segoe UI"/>
        </w:rPr>
        <w:t xml:space="preserve"> on organisatsiooni määratud</w:t>
      </w:r>
      <w:r w:rsidR="00620563">
        <w:rPr>
          <w:rFonts w:eastAsia="Segoe UI" w:cs="Segoe UI"/>
        </w:rPr>
        <w:t xml:space="preserve"> kriteeriumi või lävend, mille alusel hinnatakse, kas risk on vastuvõetav, vajab täiendavad riskiohje meetmeid või on vastuvõetamat</w:t>
      </w:r>
      <w:r w:rsidR="003701E4">
        <w:rPr>
          <w:rFonts w:eastAsia="Segoe UI" w:cs="Segoe UI"/>
        </w:rPr>
        <w:t xml:space="preserve">u. Riskinorm </w:t>
      </w:r>
      <w:r w:rsidR="003701E4">
        <w:rPr>
          <w:rFonts w:eastAsia="Segoe UI" w:cs="Segoe UI"/>
        </w:rPr>
        <w:lastRenderedPageBreak/>
        <w:t xml:space="preserve">määrab piiri aktsepteeritava ja mitteaktsepteeritava riskitaseme vahel. </w:t>
      </w:r>
      <w:r w:rsidRPr="003701E4">
        <w:rPr>
          <w:rFonts w:eastAsia="Segoe UI" w:cs="Segoe UI"/>
        </w:rPr>
        <w:t xml:space="preserve"> Riskinorm aitab otsustada, millised riskid tuleb maandada ja millised võib teadlikult aktsepteerida.</w:t>
      </w:r>
      <w:r w:rsidR="561DBCC2" w:rsidRPr="003701E4">
        <w:rPr>
          <w:rFonts w:eastAsia="Segoe UI" w:cs="Segoe UI"/>
        </w:rPr>
        <w:t xml:space="preserve"> </w:t>
      </w:r>
    </w:p>
    <w:p w14:paraId="472F6C14" w14:textId="77777777" w:rsidR="003701E4" w:rsidRPr="003701E4" w:rsidRDefault="003701E4" w:rsidP="003701E4">
      <w:pPr>
        <w:pStyle w:val="ListParagraph"/>
        <w:ind w:left="720" w:firstLine="0"/>
        <w:rPr>
          <w:rFonts w:eastAsia="Segoe UI" w:cs="Segoe UI"/>
        </w:rPr>
      </w:pPr>
    </w:p>
    <w:p w14:paraId="70F3D90B" w14:textId="4CE284A6" w:rsidR="003701E4" w:rsidRPr="003701E4" w:rsidRDefault="003701E4" w:rsidP="003701E4">
      <w:pPr>
        <w:pStyle w:val="ListParagraph"/>
        <w:ind w:left="720" w:firstLine="0"/>
        <w:rPr>
          <w:rFonts w:eastAsia="Segoe UI" w:cs="Segoe UI"/>
          <w:i/>
          <w:iCs/>
        </w:rPr>
      </w:pPr>
      <w:r w:rsidRPr="003701E4">
        <w:rPr>
          <w:rFonts w:eastAsia="Segoe UI" w:cs="Segoe UI"/>
          <w:i/>
          <w:iCs/>
        </w:rPr>
        <w:t xml:space="preserve">Näide riskitaluvuse ja riskinormi erinevusest: </w:t>
      </w:r>
    </w:p>
    <w:tbl>
      <w:tblPr>
        <w:tblStyle w:val="TableGrid"/>
        <w:tblW w:w="0" w:type="auto"/>
        <w:tblInd w:w="720" w:type="dxa"/>
        <w:tblLook w:val="04A0" w:firstRow="1" w:lastRow="0" w:firstColumn="1" w:lastColumn="0" w:noHBand="0" w:noVBand="1"/>
      </w:tblPr>
      <w:tblGrid>
        <w:gridCol w:w="3005"/>
        <w:gridCol w:w="3020"/>
        <w:gridCol w:w="2997"/>
      </w:tblGrid>
      <w:tr w:rsidR="003701E4" w14:paraId="42447EAF" w14:textId="77777777" w:rsidTr="003701E4">
        <w:tc>
          <w:tcPr>
            <w:tcW w:w="3247" w:type="dxa"/>
          </w:tcPr>
          <w:p w14:paraId="35C251E2" w14:textId="6B295D41" w:rsidR="003701E4" w:rsidRDefault="003701E4" w:rsidP="003701E4">
            <w:pPr>
              <w:pStyle w:val="ListParagraph"/>
              <w:ind w:left="0" w:firstLine="0"/>
              <w:rPr>
                <w:rFonts w:eastAsia="Segoe UI" w:cs="Segoe UI"/>
              </w:rPr>
            </w:pPr>
            <w:r>
              <w:rPr>
                <w:rFonts w:eastAsia="Segoe UI" w:cs="Segoe UI"/>
              </w:rPr>
              <w:t>Mõiste</w:t>
            </w:r>
          </w:p>
        </w:tc>
        <w:tc>
          <w:tcPr>
            <w:tcW w:w="3247" w:type="dxa"/>
          </w:tcPr>
          <w:p w14:paraId="7ACC1E6B" w14:textId="42B11C9E" w:rsidR="003701E4" w:rsidRDefault="003701E4" w:rsidP="003701E4">
            <w:pPr>
              <w:pStyle w:val="ListParagraph"/>
              <w:ind w:left="0" w:firstLine="0"/>
              <w:rPr>
                <w:rFonts w:eastAsia="Segoe UI" w:cs="Segoe UI"/>
              </w:rPr>
            </w:pPr>
            <w:r>
              <w:rPr>
                <w:rFonts w:eastAsia="Segoe UI" w:cs="Segoe UI"/>
              </w:rPr>
              <w:t>Küsimus, millele vastab</w:t>
            </w:r>
          </w:p>
        </w:tc>
        <w:tc>
          <w:tcPr>
            <w:tcW w:w="3248" w:type="dxa"/>
          </w:tcPr>
          <w:p w14:paraId="03B7EE7A" w14:textId="64FC888A" w:rsidR="003701E4" w:rsidRDefault="003701E4" w:rsidP="003701E4">
            <w:pPr>
              <w:pStyle w:val="ListParagraph"/>
              <w:ind w:left="0" w:firstLine="0"/>
              <w:rPr>
                <w:rFonts w:eastAsia="Segoe UI" w:cs="Segoe UI"/>
              </w:rPr>
            </w:pPr>
            <w:r>
              <w:rPr>
                <w:rFonts w:eastAsia="Segoe UI" w:cs="Segoe UI"/>
              </w:rPr>
              <w:t>Näide</w:t>
            </w:r>
          </w:p>
        </w:tc>
      </w:tr>
      <w:tr w:rsidR="003701E4" w14:paraId="778EFDB5" w14:textId="77777777" w:rsidTr="003701E4">
        <w:tc>
          <w:tcPr>
            <w:tcW w:w="3247" w:type="dxa"/>
          </w:tcPr>
          <w:p w14:paraId="58BCDA89" w14:textId="0EDCBB0C" w:rsidR="003701E4" w:rsidRDefault="003701E4" w:rsidP="003701E4">
            <w:pPr>
              <w:pStyle w:val="ListParagraph"/>
              <w:ind w:left="0" w:firstLine="0"/>
              <w:rPr>
                <w:rFonts w:eastAsia="Segoe UI" w:cs="Segoe UI"/>
              </w:rPr>
            </w:pPr>
            <w:r>
              <w:rPr>
                <w:rFonts w:eastAsia="Segoe UI" w:cs="Segoe UI"/>
              </w:rPr>
              <w:t>Riskitaluvus</w:t>
            </w:r>
          </w:p>
        </w:tc>
        <w:tc>
          <w:tcPr>
            <w:tcW w:w="3247" w:type="dxa"/>
          </w:tcPr>
          <w:p w14:paraId="6018A73D" w14:textId="18C97037" w:rsidR="003701E4" w:rsidRDefault="003701E4" w:rsidP="000F2A0E">
            <w:pPr>
              <w:pStyle w:val="ListParagraph"/>
              <w:ind w:left="0" w:firstLine="0"/>
              <w:jc w:val="left"/>
              <w:rPr>
                <w:rFonts w:eastAsia="Segoe UI" w:cs="Segoe UI"/>
              </w:rPr>
            </w:pPr>
            <w:r>
              <w:rPr>
                <w:rFonts w:eastAsia="Segoe UI" w:cs="Segoe UI"/>
              </w:rPr>
              <w:t>Kui suurt kõrvalekallet eesmärgist oleme valmis taluma?</w:t>
            </w:r>
          </w:p>
        </w:tc>
        <w:tc>
          <w:tcPr>
            <w:tcW w:w="3248" w:type="dxa"/>
          </w:tcPr>
          <w:p w14:paraId="2CD4B776" w14:textId="064806EE" w:rsidR="003701E4" w:rsidRDefault="003701E4" w:rsidP="000F2A0E">
            <w:pPr>
              <w:pStyle w:val="ListParagraph"/>
              <w:ind w:left="0" w:firstLine="0"/>
              <w:jc w:val="left"/>
              <w:rPr>
                <w:rFonts w:eastAsia="Segoe UI" w:cs="Segoe UI"/>
              </w:rPr>
            </w:pPr>
            <w:r>
              <w:rPr>
                <w:rFonts w:eastAsia="Segoe UI" w:cs="Segoe UI"/>
              </w:rPr>
              <w:t>Projekti tähtaeg võib hilineda kuni 2 nädalat.</w:t>
            </w:r>
          </w:p>
        </w:tc>
      </w:tr>
      <w:tr w:rsidR="003701E4" w14:paraId="59FDAEBA" w14:textId="77777777" w:rsidTr="003701E4">
        <w:tc>
          <w:tcPr>
            <w:tcW w:w="3247" w:type="dxa"/>
          </w:tcPr>
          <w:p w14:paraId="43A812C6" w14:textId="18DBDEE0" w:rsidR="003701E4" w:rsidRDefault="003701E4" w:rsidP="003701E4">
            <w:pPr>
              <w:pStyle w:val="ListParagraph"/>
              <w:ind w:left="0" w:firstLine="0"/>
              <w:rPr>
                <w:rFonts w:eastAsia="Segoe UI" w:cs="Segoe UI"/>
              </w:rPr>
            </w:pPr>
            <w:r>
              <w:rPr>
                <w:rFonts w:eastAsia="Segoe UI" w:cs="Segoe UI"/>
              </w:rPr>
              <w:t>Riskinorm</w:t>
            </w:r>
          </w:p>
        </w:tc>
        <w:tc>
          <w:tcPr>
            <w:tcW w:w="3247" w:type="dxa"/>
          </w:tcPr>
          <w:p w14:paraId="21E4FFE3" w14:textId="04C25486" w:rsidR="003701E4" w:rsidRDefault="003701E4" w:rsidP="000F2A0E">
            <w:pPr>
              <w:pStyle w:val="ListParagraph"/>
              <w:ind w:left="0" w:firstLine="0"/>
              <w:jc w:val="left"/>
              <w:rPr>
                <w:rFonts w:eastAsia="Segoe UI" w:cs="Segoe UI"/>
              </w:rPr>
            </w:pPr>
            <w:r>
              <w:rPr>
                <w:rFonts w:eastAsia="Segoe UI" w:cs="Segoe UI"/>
              </w:rPr>
              <w:t>Millisest riskitasemest alates tuleb kindlasti sekkuda?</w:t>
            </w:r>
          </w:p>
        </w:tc>
        <w:tc>
          <w:tcPr>
            <w:tcW w:w="3248" w:type="dxa"/>
          </w:tcPr>
          <w:p w14:paraId="693965A7" w14:textId="4CEED733" w:rsidR="003701E4" w:rsidRDefault="003701E4" w:rsidP="000F2A0E">
            <w:pPr>
              <w:pStyle w:val="ListParagraph"/>
              <w:ind w:left="0" w:firstLine="0"/>
              <w:jc w:val="left"/>
              <w:rPr>
                <w:rFonts w:eastAsia="Segoe UI" w:cs="Segoe UI"/>
              </w:rPr>
            </w:pPr>
            <w:r>
              <w:rPr>
                <w:rFonts w:eastAsia="Segoe UI" w:cs="Segoe UI"/>
              </w:rPr>
              <w:t xml:space="preserve">Kõik riskid hindega 8 või enam tuleb maandada. </w:t>
            </w:r>
          </w:p>
        </w:tc>
      </w:tr>
    </w:tbl>
    <w:p w14:paraId="343074DD" w14:textId="77777777" w:rsidR="003701E4" w:rsidRPr="003701E4" w:rsidRDefault="003701E4" w:rsidP="003701E4">
      <w:pPr>
        <w:rPr>
          <w:rFonts w:eastAsia="Segoe UI" w:cs="Segoe UI"/>
        </w:rPr>
      </w:pPr>
    </w:p>
    <w:p w14:paraId="60B9AF3B" w14:textId="65A622C4" w:rsidR="003701E4" w:rsidRPr="00B15F52" w:rsidRDefault="003701E4" w:rsidP="003701E4">
      <w:pPr>
        <w:pStyle w:val="paragraph"/>
        <w:numPr>
          <w:ilvl w:val="2"/>
          <w:numId w:val="5"/>
        </w:numPr>
        <w:spacing w:before="0" w:after="0"/>
        <w:ind w:left="720"/>
        <w:jc w:val="both"/>
        <w:rPr>
          <w:rStyle w:val="eop"/>
          <w:rFonts w:ascii="Roboto" w:eastAsia="MS Gothic" w:hAnsi="Roboto"/>
          <w:color w:val="000000" w:themeColor="text1"/>
          <w:sz w:val="22"/>
          <w:szCs w:val="22"/>
        </w:rPr>
      </w:pPr>
      <w:r w:rsidRPr="67A5B757">
        <w:rPr>
          <w:rStyle w:val="normaltextrun"/>
          <w:rFonts w:ascii="Roboto" w:hAnsi="Roboto"/>
          <w:b/>
          <w:bCs/>
          <w:color w:val="000000" w:themeColor="text1"/>
          <w:sz w:val="22"/>
          <w:szCs w:val="22"/>
        </w:rPr>
        <w:t xml:space="preserve">Riski astmed (või ka riskitase) </w:t>
      </w:r>
      <w:r w:rsidRPr="00B15F52">
        <w:rPr>
          <w:rStyle w:val="normaltextrun"/>
          <w:rFonts w:ascii="Roboto" w:hAnsi="Roboto"/>
          <w:color w:val="000000" w:themeColor="text1"/>
          <w:sz w:val="22"/>
          <w:szCs w:val="22"/>
        </w:rPr>
        <w:t>on riski suurus väljendatuna tõenäosuse ja mõju k</w:t>
      </w:r>
      <w:r w:rsidRPr="67A5B757">
        <w:rPr>
          <w:rStyle w:val="normaltextrun"/>
          <w:rFonts w:ascii="Roboto" w:hAnsi="Roboto"/>
          <w:color w:val="000000" w:themeColor="text1"/>
          <w:sz w:val="22"/>
          <w:szCs w:val="22"/>
        </w:rPr>
        <w:t>ombinatsioonina</w:t>
      </w:r>
      <w:r w:rsidRPr="00B15F52">
        <w:rPr>
          <w:rStyle w:val="normaltextrun"/>
          <w:rFonts w:ascii="Roboto" w:hAnsi="Roboto"/>
          <w:color w:val="000000" w:themeColor="text1"/>
          <w:sz w:val="22"/>
          <w:szCs w:val="22"/>
        </w:rPr>
        <w:t>: </w:t>
      </w:r>
      <w:r w:rsidRPr="67A5B757">
        <w:rPr>
          <w:rStyle w:val="eop"/>
          <w:rFonts w:ascii="Roboto" w:eastAsia="MS Gothic" w:hAnsi="Roboto"/>
          <w:color w:val="000000" w:themeColor="text1"/>
          <w:sz w:val="22"/>
          <w:szCs w:val="22"/>
        </w:rPr>
        <w:t> </w:t>
      </w:r>
    </w:p>
    <w:p w14:paraId="4E84441F" w14:textId="77777777" w:rsidR="003701E4" w:rsidRDefault="003701E4" w:rsidP="795AA69B">
      <w:pPr>
        <w:pStyle w:val="paragraph"/>
        <w:numPr>
          <w:ilvl w:val="0"/>
          <w:numId w:val="7"/>
        </w:numPr>
        <w:spacing w:before="0" w:after="0"/>
        <w:ind w:left="1798" w:hanging="358"/>
        <w:jc w:val="both"/>
      </w:pPr>
      <w:r w:rsidRPr="795AA69B">
        <w:rPr>
          <w:rStyle w:val="normaltextrun"/>
          <w:rFonts w:ascii="Roboto" w:hAnsi="Roboto"/>
          <w:color w:val="000000" w:themeColor="text1"/>
          <w:sz w:val="22"/>
          <w:szCs w:val="22"/>
        </w:rPr>
        <w:t>väheoluline – risk/probleem, mis ei vaja kohest ja aktiivset reageerimist;</w:t>
      </w:r>
      <w:r w:rsidRPr="795AA69B">
        <w:rPr>
          <w:rStyle w:val="eop"/>
          <w:rFonts w:ascii="Roboto" w:eastAsia="MS Gothic" w:hAnsi="Roboto"/>
          <w:color w:val="000000" w:themeColor="text1"/>
          <w:sz w:val="22"/>
          <w:szCs w:val="22"/>
        </w:rPr>
        <w:t> </w:t>
      </w:r>
    </w:p>
    <w:p w14:paraId="4336435C" w14:textId="77777777" w:rsidR="003701E4" w:rsidRDefault="003701E4" w:rsidP="795AA69B">
      <w:pPr>
        <w:pStyle w:val="paragraph"/>
        <w:numPr>
          <w:ilvl w:val="0"/>
          <w:numId w:val="7"/>
        </w:numPr>
        <w:spacing w:before="0" w:after="0"/>
        <w:ind w:left="1798" w:hanging="358"/>
        <w:jc w:val="both"/>
      </w:pPr>
      <w:r w:rsidRPr="795AA69B">
        <w:rPr>
          <w:rStyle w:val="normaltextrun"/>
          <w:rFonts w:ascii="Roboto" w:hAnsi="Roboto"/>
          <w:color w:val="000000" w:themeColor="text1"/>
          <w:sz w:val="22"/>
          <w:szCs w:val="22"/>
        </w:rPr>
        <w:t>madal – risk/probleem, mis vajab perioodilist jälgimist, kuid ei nõua uusi tegevusi; </w:t>
      </w:r>
      <w:r w:rsidRPr="795AA69B">
        <w:rPr>
          <w:rStyle w:val="eop"/>
          <w:rFonts w:ascii="Roboto" w:eastAsia="MS Gothic" w:hAnsi="Roboto"/>
          <w:color w:val="000000" w:themeColor="text1"/>
          <w:sz w:val="22"/>
          <w:szCs w:val="22"/>
        </w:rPr>
        <w:t> </w:t>
      </w:r>
    </w:p>
    <w:p w14:paraId="13C3020E" w14:textId="77777777" w:rsidR="003701E4" w:rsidRDefault="003701E4" w:rsidP="795AA69B">
      <w:pPr>
        <w:pStyle w:val="paragraph"/>
        <w:numPr>
          <w:ilvl w:val="0"/>
          <w:numId w:val="7"/>
        </w:numPr>
        <w:spacing w:before="0" w:after="0"/>
        <w:ind w:left="1798" w:hanging="358"/>
        <w:jc w:val="both"/>
      </w:pPr>
      <w:r w:rsidRPr="795AA69B">
        <w:rPr>
          <w:rStyle w:val="normaltextrun"/>
          <w:rFonts w:ascii="Roboto" w:hAnsi="Roboto"/>
          <w:color w:val="000000" w:themeColor="text1"/>
          <w:sz w:val="22"/>
          <w:szCs w:val="22"/>
        </w:rPr>
        <w:t>tingimuslik – risk/probleem, mis nõuab pidevat jälgimist ning vajalik koostada tegevuskava; </w:t>
      </w:r>
      <w:r w:rsidRPr="795AA69B">
        <w:rPr>
          <w:rStyle w:val="eop"/>
          <w:rFonts w:ascii="Roboto" w:eastAsia="MS Gothic" w:hAnsi="Roboto"/>
          <w:color w:val="000000" w:themeColor="text1"/>
          <w:sz w:val="22"/>
          <w:szCs w:val="22"/>
        </w:rPr>
        <w:t> </w:t>
      </w:r>
    </w:p>
    <w:p w14:paraId="36C9ED54" w14:textId="48C5A1D5" w:rsidR="003701E4" w:rsidRPr="003701E4" w:rsidRDefault="003701E4" w:rsidP="795AA69B">
      <w:pPr>
        <w:pStyle w:val="paragraph"/>
        <w:numPr>
          <w:ilvl w:val="0"/>
          <w:numId w:val="7"/>
        </w:numPr>
        <w:spacing w:before="0" w:after="0"/>
        <w:ind w:left="1798" w:hanging="358"/>
        <w:jc w:val="both"/>
      </w:pPr>
      <w:r w:rsidRPr="795AA69B">
        <w:rPr>
          <w:rStyle w:val="normaltextrun"/>
          <w:rFonts w:ascii="Roboto" w:hAnsi="Roboto"/>
          <w:color w:val="000000" w:themeColor="text1"/>
          <w:sz w:val="22"/>
          <w:szCs w:val="22"/>
        </w:rPr>
        <w:t>kriitiline risk – risk/probleem, mis nõuab (kohest) tegutsemist ja spetsiaalset tegevuskava. </w:t>
      </w:r>
      <w:r w:rsidRPr="795AA69B">
        <w:rPr>
          <w:rStyle w:val="eop"/>
          <w:rFonts w:ascii="Roboto" w:eastAsia="MS Gothic" w:hAnsi="Roboto"/>
          <w:color w:val="000000" w:themeColor="text1"/>
          <w:sz w:val="22"/>
          <w:szCs w:val="22"/>
        </w:rPr>
        <w:t> </w:t>
      </w:r>
    </w:p>
    <w:p w14:paraId="6630A9D1" w14:textId="667F2561" w:rsidR="00D67747" w:rsidRDefault="00510670" w:rsidP="67A5B757">
      <w:pPr>
        <w:pStyle w:val="ListParagraph"/>
        <w:numPr>
          <w:ilvl w:val="2"/>
          <w:numId w:val="5"/>
        </w:numPr>
        <w:ind w:left="709" w:hanging="709"/>
        <w:rPr>
          <w:b/>
          <w:bCs/>
        </w:rPr>
      </w:pPr>
      <w:r w:rsidRPr="67A5B757">
        <w:rPr>
          <w:b/>
          <w:bCs/>
        </w:rPr>
        <w:t xml:space="preserve">Riski kategooriad: </w:t>
      </w:r>
    </w:p>
    <w:p w14:paraId="73EFA18C" w14:textId="77777777" w:rsidR="00D67747" w:rsidRDefault="00510670">
      <w:pPr>
        <w:pStyle w:val="Tpploend"/>
        <w:numPr>
          <w:ilvl w:val="0"/>
          <w:numId w:val="3"/>
        </w:numPr>
      </w:pPr>
      <w:r>
        <w:rPr>
          <w:b/>
          <w:bCs/>
        </w:rPr>
        <w:t>strateegiline risk</w:t>
      </w:r>
      <w:r>
        <w:t xml:space="preserve">, mis realiseerumisel seab ohtu asutuse strateegiliste eesmärkide saavutamise; </w:t>
      </w:r>
    </w:p>
    <w:p w14:paraId="4B1563E8" w14:textId="77777777" w:rsidR="00D67747" w:rsidRDefault="00510670">
      <w:pPr>
        <w:pStyle w:val="Tpploend"/>
        <w:numPr>
          <w:ilvl w:val="0"/>
          <w:numId w:val="3"/>
        </w:numPr>
      </w:pPr>
      <w:r>
        <w:rPr>
          <w:b/>
          <w:bCs/>
        </w:rPr>
        <w:t>tegevusrisk</w:t>
      </w:r>
      <w:r>
        <w:t xml:space="preserve">, mis tuleneb ebapiisavatest või puuduvatest protsessidest või tegevustest asutuses; </w:t>
      </w:r>
    </w:p>
    <w:p w14:paraId="0EA6926D" w14:textId="77777777" w:rsidR="00D67747" w:rsidRDefault="00510670">
      <w:pPr>
        <w:pStyle w:val="Tpploend"/>
        <w:numPr>
          <w:ilvl w:val="0"/>
          <w:numId w:val="3"/>
        </w:numPr>
      </w:pPr>
      <w:r>
        <w:rPr>
          <w:b/>
          <w:bCs/>
        </w:rPr>
        <w:t>mainerisk</w:t>
      </w:r>
      <w:r>
        <w:t xml:space="preserve">, mis realiseerumisel mõjutab negatiivselt asutuste tajumist kolmandate isikute poolt, reputatsiooni avalikkuse silmis; </w:t>
      </w:r>
    </w:p>
    <w:p w14:paraId="274C1C97" w14:textId="77777777" w:rsidR="00D67747" w:rsidRDefault="00510670">
      <w:pPr>
        <w:pStyle w:val="Tpploend"/>
        <w:numPr>
          <w:ilvl w:val="0"/>
          <w:numId w:val="3"/>
        </w:numPr>
      </w:pPr>
      <w:r>
        <w:rPr>
          <w:b/>
          <w:bCs/>
        </w:rPr>
        <w:t>finantsrisk</w:t>
      </w:r>
      <w:r>
        <w:t xml:space="preserve">, mis realiseerumisel ähvardab kaasa tuua (tõsiseid) rahalisi kaotusi; </w:t>
      </w:r>
    </w:p>
    <w:p w14:paraId="2DF1A127" w14:textId="77777777" w:rsidR="00D67747" w:rsidRDefault="00510670">
      <w:pPr>
        <w:pStyle w:val="Tpploend"/>
        <w:numPr>
          <w:ilvl w:val="0"/>
          <w:numId w:val="3"/>
        </w:numPr>
      </w:pPr>
      <w:r>
        <w:rPr>
          <w:b/>
          <w:bCs/>
        </w:rPr>
        <w:t>väliskeskkonnarisk</w:t>
      </w:r>
      <w:r>
        <w:t>, mis tuleneb asutuse välisest tegevusest ja mille haldamine ei ole asutuse töötajate võimuses;</w:t>
      </w:r>
    </w:p>
    <w:p w14:paraId="29C015E8" w14:textId="77777777" w:rsidR="00D67747" w:rsidRDefault="00510670">
      <w:pPr>
        <w:pStyle w:val="Tpploend"/>
        <w:numPr>
          <w:ilvl w:val="0"/>
          <w:numId w:val="3"/>
        </w:numPr>
      </w:pPr>
      <w:r>
        <w:rPr>
          <w:b/>
          <w:bCs/>
        </w:rPr>
        <w:t>vastavusrisk</w:t>
      </w:r>
      <w:r>
        <w:t>, mille realiseerumisel ei vasta asutuse tegevus õigusaktides sätestatud nõuetele ja ei ole tagatud nende järgimine;</w:t>
      </w:r>
    </w:p>
    <w:p w14:paraId="49153CB9" w14:textId="77777777" w:rsidR="00D67747" w:rsidRDefault="00510670">
      <w:pPr>
        <w:pStyle w:val="Tpploend"/>
        <w:numPr>
          <w:ilvl w:val="0"/>
          <w:numId w:val="3"/>
        </w:numPr>
      </w:pPr>
      <w:r>
        <w:rPr>
          <w:b/>
          <w:bCs/>
        </w:rPr>
        <w:t>aruandlusrisk</w:t>
      </w:r>
      <w:r>
        <w:t>, mille tulemusena võib juhtkond langetada valesid juhtimisotsuseid;</w:t>
      </w:r>
    </w:p>
    <w:p w14:paraId="4EC75E12" w14:textId="77777777" w:rsidR="00D67747" w:rsidRDefault="00510670">
      <w:pPr>
        <w:pStyle w:val="Tpploend"/>
        <w:numPr>
          <w:ilvl w:val="0"/>
          <w:numId w:val="3"/>
        </w:numPr>
      </w:pPr>
      <w:r>
        <w:rPr>
          <w:b/>
          <w:bCs/>
        </w:rPr>
        <w:t>pettuse risk</w:t>
      </w:r>
      <w:r>
        <w:t>, mis hõlmab paljusid ebaseaduslikke tegusid, mis võidakse korda saata organisatsiooni kasuks või kahjuks ja nii organisatsioonisiseste või- väliste isikute poolt ja mida iseloomustab tahtlus.</w:t>
      </w:r>
    </w:p>
    <w:p w14:paraId="0D2994A1" w14:textId="77777777" w:rsidR="003701E4" w:rsidRDefault="003701E4" w:rsidP="009F26CA">
      <w:pPr>
        <w:pStyle w:val="Tpploend"/>
        <w:ind w:left="0" w:firstLine="0"/>
      </w:pPr>
    </w:p>
    <w:p w14:paraId="0B0FACED" w14:textId="77777777" w:rsidR="009F26CA" w:rsidRDefault="009F26CA" w:rsidP="009F26CA">
      <w:pPr>
        <w:pStyle w:val="Tpploend"/>
        <w:ind w:left="0" w:firstLine="0"/>
      </w:pPr>
    </w:p>
    <w:p w14:paraId="53966FFC" w14:textId="77777777" w:rsidR="009F26CA" w:rsidRDefault="009F26CA" w:rsidP="009F26CA">
      <w:pPr>
        <w:pStyle w:val="Tpploend"/>
        <w:ind w:left="0" w:firstLine="0"/>
      </w:pPr>
    </w:p>
    <w:p w14:paraId="0911EE02" w14:textId="77777777" w:rsidR="009F26CA" w:rsidRDefault="009F26CA" w:rsidP="009F26CA">
      <w:pPr>
        <w:pStyle w:val="Tpploend"/>
        <w:ind w:left="0" w:firstLine="0"/>
      </w:pPr>
    </w:p>
    <w:p w14:paraId="61D39BA7" w14:textId="77777777" w:rsidR="009F26CA" w:rsidRDefault="009F26CA" w:rsidP="009F26CA">
      <w:pPr>
        <w:pStyle w:val="Tpploend"/>
        <w:ind w:left="0" w:firstLine="0"/>
      </w:pPr>
    </w:p>
    <w:p w14:paraId="46A1E9C9" w14:textId="77777777" w:rsidR="003701E4" w:rsidRDefault="003701E4" w:rsidP="009F26CA">
      <w:pPr>
        <w:pStyle w:val="Tpploend"/>
        <w:ind w:left="0" w:firstLine="0"/>
      </w:pPr>
    </w:p>
    <w:p w14:paraId="7C203597" w14:textId="77777777" w:rsidR="00D67747" w:rsidRDefault="00510670">
      <w:pPr>
        <w:pStyle w:val="Heading2"/>
        <w:rPr>
          <w:rFonts w:ascii="Roboto" w:hAnsi="Roboto"/>
        </w:rPr>
      </w:pPr>
      <w:r>
        <w:rPr>
          <w:rFonts w:ascii="Roboto" w:hAnsi="Roboto"/>
        </w:rPr>
        <w:t>2. Riskijuhtimine</w:t>
      </w:r>
    </w:p>
    <w:p w14:paraId="7AB4D6F7" w14:textId="77777777" w:rsidR="00D67747" w:rsidRDefault="00D67747"/>
    <w:p w14:paraId="06A7BE57" w14:textId="77777777" w:rsidR="00D67747" w:rsidRDefault="00510670">
      <w:pPr>
        <w:pStyle w:val="Heading3"/>
        <w:numPr>
          <w:ilvl w:val="1"/>
          <w:numId w:val="8"/>
        </w:numPr>
        <w:rPr>
          <w:rFonts w:ascii="Roboto" w:hAnsi="Roboto"/>
        </w:rPr>
      </w:pPr>
      <w:r>
        <w:rPr>
          <w:rFonts w:ascii="Roboto" w:hAnsi="Roboto"/>
        </w:rPr>
        <w:t>Riskijuhtimise üldpõhimõtted</w:t>
      </w:r>
    </w:p>
    <w:p w14:paraId="6C3DC5C7" w14:textId="77777777" w:rsidR="00D67747" w:rsidRDefault="00510670">
      <w:pPr>
        <w:pStyle w:val="ListParagraph"/>
        <w:numPr>
          <w:ilvl w:val="2"/>
          <w:numId w:val="8"/>
        </w:numPr>
      </w:pPr>
      <w:r>
        <w:t>SoM hindab riske järgmistes kategooriates, lähtudes arengukavadest ja riskide võimalikust mõjust eesmärkide saavutamisele ning nende maandamiseks planeeritud tegevuste otstarbekusest.</w:t>
      </w:r>
    </w:p>
    <w:tbl>
      <w:tblPr>
        <w:tblW w:w="9742" w:type="dxa"/>
        <w:tblCellMar>
          <w:left w:w="10" w:type="dxa"/>
          <w:right w:w="10" w:type="dxa"/>
        </w:tblCellMar>
        <w:tblLook w:val="04A0" w:firstRow="1" w:lastRow="0" w:firstColumn="1" w:lastColumn="0" w:noHBand="0" w:noVBand="1"/>
      </w:tblPr>
      <w:tblGrid>
        <w:gridCol w:w="2551"/>
        <w:gridCol w:w="4407"/>
        <w:gridCol w:w="2784"/>
      </w:tblGrid>
      <w:tr w:rsidR="00D67747" w14:paraId="088922E9" w14:textId="77777777" w:rsidTr="67A5B757">
        <w:tc>
          <w:tcPr>
            <w:tcW w:w="2520" w:type="dxa"/>
            <w:tcBorders>
              <w:bottom w:val="single" w:sz="4" w:space="0" w:color="498BFC"/>
              <w:right w:val="single" w:sz="4" w:space="0" w:color="498BFC"/>
            </w:tcBorders>
            <w:shd w:val="clear" w:color="auto" w:fill="DAE9F7" w:themeFill="text2" w:themeFillTint="1A"/>
            <w:tcMar>
              <w:top w:w="0" w:type="dxa"/>
              <w:left w:w="108" w:type="dxa"/>
              <w:bottom w:w="0" w:type="dxa"/>
              <w:right w:w="108" w:type="dxa"/>
            </w:tcMar>
            <w:vAlign w:val="center"/>
          </w:tcPr>
          <w:p w14:paraId="18D949A6" w14:textId="77777777" w:rsidR="00D67747" w:rsidRDefault="00D67747">
            <w:pPr>
              <w:spacing w:after="0" w:line="240" w:lineRule="auto"/>
            </w:pPr>
          </w:p>
        </w:tc>
        <w:tc>
          <w:tcPr>
            <w:tcW w:w="4426" w:type="dxa"/>
            <w:tcBorders>
              <w:left w:val="single" w:sz="4" w:space="0" w:color="498BFC"/>
              <w:bottom w:val="single" w:sz="4" w:space="0" w:color="498BFC"/>
              <w:right w:val="single" w:sz="4" w:space="0" w:color="498BFC"/>
            </w:tcBorders>
            <w:shd w:val="clear" w:color="auto" w:fill="DAE9F7" w:themeFill="text2" w:themeFillTint="1A"/>
            <w:tcMar>
              <w:top w:w="0" w:type="dxa"/>
              <w:left w:w="108" w:type="dxa"/>
              <w:bottom w:w="0" w:type="dxa"/>
              <w:right w:w="108" w:type="dxa"/>
            </w:tcMar>
            <w:vAlign w:val="center"/>
          </w:tcPr>
          <w:p w14:paraId="62EB1D93" w14:textId="77777777" w:rsidR="00D67747" w:rsidRDefault="00510670">
            <w:pPr>
              <w:spacing w:after="0" w:line="240" w:lineRule="auto"/>
              <w:rPr>
                <w:b/>
                <w:bCs/>
              </w:rPr>
            </w:pPr>
            <w:r>
              <w:rPr>
                <w:b/>
                <w:bCs/>
              </w:rPr>
              <w:t>Sisu</w:t>
            </w:r>
          </w:p>
        </w:tc>
        <w:tc>
          <w:tcPr>
            <w:tcW w:w="2796" w:type="dxa"/>
            <w:tcBorders>
              <w:left w:val="single" w:sz="4" w:space="0" w:color="498BFC"/>
              <w:bottom w:val="single" w:sz="4" w:space="0" w:color="498BFC"/>
            </w:tcBorders>
            <w:shd w:val="clear" w:color="auto" w:fill="DAE9F7" w:themeFill="text2" w:themeFillTint="1A"/>
            <w:tcMar>
              <w:top w:w="0" w:type="dxa"/>
              <w:left w:w="108" w:type="dxa"/>
              <w:bottom w:w="0" w:type="dxa"/>
              <w:right w:w="108" w:type="dxa"/>
            </w:tcMar>
            <w:vAlign w:val="center"/>
          </w:tcPr>
          <w:p w14:paraId="70DA7A0C" w14:textId="77777777" w:rsidR="00D67747" w:rsidRDefault="00510670">
            <w:pPr>
              <w:spacing w:after="0" w:line="240" w:lineRule="auto"/>
              <w:rPr>
                <w:b/>
                <w:bCs/>
              </w:rPr>
            </w:pPr>
            <w:r>
              <w:rPr>
                <w:b/>
                <w:bCs/>
              </w:rPr>
              <w:t>Kes tuvastab, hindab ja haldab riske?</w:t>
            </w:r>
          </w:p>
        </w:tc>
      </w:tr>
      <w:tr w:rsidR="00D67747" w14:paraId="614F4DDD" w14:textId="77777777" w:rsidTr="67A5B757">
        <w:tc>
          <w:tcPr>
            <w:tcW w:w="2520" w:type="dxa"/>
            <w:tcBorders>
              <w:top w:val="single" w:sz="4" w:space="0" w:color="498BFC"/>
              <w:bottom w:val="single" w:sz="4" w:space="0" w:color="498BFC"/>
              <w:right w:val="single" w:sz="4" w:space="0" w:color="498BFC"/>
            </w:tcBorders>
            <w:tcMar>
              <w:top w:w="0" w:type="dxa"/>
              <w:left w:w="108" w:type="dxa"/>
              <w:bottom w:w="0" w:type="dxa"/>
              <w:right w:w="108" w:type="dxa"/>
            </w:tcMar>
          </w:tcPr>
          <w:p w14:paraId="100D0490" w14:textId="39A4AB7B" w:rsidR="00D67747" w:rsidRDefault="00510670">
            <w:pPr>
              <w:spacing w:after="0" w:line="240" w:lineRule="auto"/>
              <w:jc w:val="left"/>
              <w:rPr>
                <w:b/>
                <w:bCs/>
              </w:rPr>
            </w:pPr>
            <w:r>
              <w:rPr>
                <w:b/>
                <w:bCs/>
              </w:rPr>
              <w:t>SoM organisatsiooniülesed riskid</w:t>
            </w:r>
            <w:r w:rsidR="005D33DF">
              <w:rPr>
                <w:b/>
                <w:bCs/>
              </w:rPr>
              <w:t xml:space="preserve"> (sh infoturve, andmekaitse ja korruptsiooni riskid)</w:t>
            </w:r>
          </w:p>
        </w:tc>
        <w:tc>
          <w:tcPr>
            <w:tcW w:w="4426" w:type="dxa"/>
            <w:tcBorders>
              <w:top w:val="single" w:sz="4" w:space="0" w:color="498BFC"/>
              <w:left w:val="single" w:sz="4" w:space="0" w:color="498BFC"/>
              <w:bottom w:val="single" w:sz="4" w:space="0" w:color="498BFC"/>
              <w:right w:val="single" w:sz="4" w:space="0" w:color="498BFC"/>
            </w:tcBorders>
            <w:tcMar>
              <w:top w:w="0" w:type="dxa"/>
              <w:left w:w="108" w:type="dxa"/>
              <w:bottom w:w="0" w:type="dxa"/>
              <w:right w:w="108" w:type="dxa"/>
            </w:tcMar>
          </w:tcPr>
          <w:p w14:paraId="5E74B977" w14:textId="6FF32F85" w:rsidR="00D67747" w:rsidRDefault="00510670">
            <w:pPr>
              <w:spacing w:after="0" w:line="240" w:lineRule="auto"/>
              <w:jc w:val="left"/>
            </w:pPr>
            <w:r>
              <w:t>SoM organisatsiooniüleste riskide tuvastamine, hindamine ning maandamine lähtuvalt otstarbekusest ja maandamiseks planeeritud tegevustest</w:t>
            </w:r>
            <w:r w:rsidR="30BA8568">
              <w:t>.</w:t>
            </w:r>
          </w:p>
        </w:tc>
        <w:tc>
          <w:tcPr>
            <w:tcW w:w="2796" w:type="dxa"/>
            <w:tcBorders>
              <w:top w:val="single" w:sz="4" w:space="0" w:color="498BFC"/>
              <w:left w:val="single" w:sz="4" w:space="0" w:color="498BFC"/>
              <w:bottom w:val="single" w:sz="4" w:space="0" w:color="498BFC"/>
            </w:tcBorders>
            <w:tcMar>
              <w:top w:w="0" w:type="dxa"/>
              <w:left w:w="108" w:type="dxa"/>
              <w:bottom w:w="0" w:type="dxa"/>
              <w:right w:w="108" w:type="dxa"/>
            </w:tcMar>
          </w:tcPr>
          <w:p w14:paraId="3EFBEA10" w14:textId="77777777" w:rsidR="00D67747" w:rsidRDefault="00510670">
            <w:pPr>
              <w:spacing w:after="0" w:line="240" w:lineRule="auto"/>
              <w:jc w:val="left"/>
            </w:pPr>
            <w:r>
              <w:t xml:space="preserve">Tugiteenuse juht/juhid </w:t>
            </w:r>
          </w:p>
        </w:tc>
      </w:tr>
      <w:tr w:rsidR="00D67747" w14:paraId="0F7D4780" w14:textId="77777777" w:rsidTr="67A5B757">
        <w:tc>
          <w:tcPr>
            <w:tcW w:w="2520" w:type="dxa"/>
            <w:tcBorders>
              <w:top w:val="single" w:sz="4" w:space="0" w:color="498BFC"/>
              <w:right w:val="single" w:sz="4" w:space="0" w:color="498BFC"/>
            </w:tcBorders>
            <w:tcMar>
              <w:top w:w="0" w:type="dxa"/>
              <w:left w:w="108" w:type="dxa"/>
              <w:bottom w:w="0" w:type="dxa"/>
              <w:right w:w="108" w:type="dxa"/>
            </w:tcMar>
          </w:tcPr>
          <w:p w14:paraId="4790FA5C" w14:textId="77777777" w:rsidR="00D67747" w:rsidRDefault="00510670">
            <w:pPr>
              <w:spacing w:after="0" w:line="240" w:lineRule="auto"/>
              <w:jc w:val="left"/>
              <w:rPr>
                <w:b/>
                <w:bCs/>
              </w:rPr>
            </w:pPr>
            <w:r>
              <w:rPr>
                <w:b/>
                <w:bCs/>
              </w:rPr>
              <w:t>Prioriteetse projekti riskid</w:t>
            </w:r>
          </w:p>
        </w:tc>
        <w:tc>
          <w:tcPr>
            <w:tcW w:w="4426" w:type="dxa"/>
            <w:tcBorders>
              <w:top w:val="single" w:sz="4" w:space="0" w:color="498BFC"/>
              <w:left w:val="single" w:sz="4" w:space="0" w:color="498BFC"/>
              <w:right w:val="single" w:sz="4" w:space="0" w:color="498BFC"/>
            </w:tcBorders>
            <w:tcMar>
              <w:top w:w="0" w:type="dxa"/>
              <w:left w:w="108" w:type="dxa"/>
              <w:bottom w:w="0" w:type="dxa"/>
              <w:right w:w="108" w:type="dxa"/>
            </w:tcMar>
          </w:tcPr>
          <w:p w14:paraId="1FE17ABC" w14:textId="77777777" w:rsidR="00D67747" w:rsidRDefault="00510670">
            <w:pPr>
              <w:spacing w:after="0" w:line="240" w:lineRule="auto"/>
              <w:jc w:val="left"/>
            </w:pPr>
            <w:r>
              <w:t>Prioriteetse projekti elluviimist ohustavate riskide tuvastamine, hindamine ning riskide maandamine.</w:t>
            </w:r>
          </w:p>
        </w:tc>
        <w:tc>
          <w:tcPr>
            <w:tcW w:w="2796" w:type="dxa"/>
            <w:tcBorders>
              <w:top w:val="single" w:sz="4" w:space="0" w:color="498BFC"/>
              <w:left w:val="single" w:sz="4" w:space="0" w:color="498BFC"/>
            </w:tcBorders>
            <w:tcMar>
              <w:top w:w="0" w:type="dxa"/>
              <w:left w:w="108" w:type="dxa"/>
              <w:bottom w:w="0" w:type="dxa"/>
              <w:right w:w="108" w:type="dxa"/>
            </w:tcMar>
          </w:tcPr>
          <w:p w14:paraId="282E3393" w14:textId="4644B40B" w:rsidR="00D67747" w:rsidRDefault="00510670">
            <w:pPr>
              <w:spacing w:after="0" w:line="240" w:lineRule="auto"/>
              <w:jc w:val="left"/>
            </w:pPr>
            <w:r>
              <w:t>Prioriteetse projekti juht koos tegevuste eest vastutavate isikutega</w:t>
            </w:r>
          </w:p>
        </w:tc>
      </w:tr>
    </w:tbl>
    <w:p w14:paraId="5449D5EA" w14:textId="27FAF05F" w:rsidR="00986CE5" w:rsidRDefault="00986CE5"/>
    <w:p w14:paraId="612B0F51" w14:textId="4E0CA20B" w:rsidR="00986CE5" w:rsidRDefault="00986CE5"/>
    <w:p w14:paraId="53506955" w14:textId="23E6F7A4" w:rsidR="00D67747" w:rsidRDefault="00510670">
      <w:pPr>
        <w:pStyle w:val="ListParagraph"/>
        <w:numPr>
          <w:ilvl w:val="2"/>
          <w:numId w:val="8"/>
        </w:numPr>
      </w:pPr>
      <w:r>
        <w:t xml:space="preserve">Riskijuhtimine toimub lähtudes </w:t>
      </w:r>
      <w:r w:rsidRPr="65A5B2DA">
        <w:rPr>
          <w:b/>
          <w:bCs/>
        </w:rPr>
        <w:t>arengukavade</w:t>
      </w:r>
      <w:r w:rsidR="00B15F52">
        <w:rPr>
          <w:b/>
          <w:bCs/>
        </w:rPr>
        <w:t>st</w:t>
      </w:r>
      <w:r>
        <w:t xml:space="preserve"> ja </w:t>
      </w:r>
      <w:r w:rsidRPr="65A5B2DA">
        <w:rPr>
          <w:b/>
          <w:bCs/>
        </w:rPr>
        <w:t>strateegilistest eesmärkidest</w:t>
      </w:r>
      <w:r>
        <w:t xml:space="preserve">. </w:t>
      </w:r>
    </w:p>
    <w:p w14:paraId="4EE5CC34" w14:textId="77777777" w:rsidR="00D67747" w:rsidRDefault="00510670">
      <w:pPr>
        <w:pStyle w:val="ListParagraph"/>
        <w:numPr>
          <w:ilvl w:val="2"/>
          <w:numId w:val="8"/>
        </w:numPr>
      </w:pPr>
      <w:r>
        <w:t xml:space="preserve">Riskid jagatakse lähtuvalt mõjust ja tõenäosusest väheolulisteks, madalateks, tingimuslikeks ja kriitilisteks (vt joonis 1). </w:t>
      </w:r>
    </w:p>
    <w:p w14:paraId="60D7B710" w14:textId="44652231" w:rsidR="00D67747" w:rsidDel="00C3221A" w:rsidRDefault="00510670">
      <w:pPr>
        <w:pStyle w:val="ListParagraph"/>
        <w:numPr>
          <w:ilvl w:val="2"/>
          <w:numId w:val="8"/>
        </w:numPr>
      </w:pPr>
      <w:r>
        <w:t>SoM riskihindamise protsessis hinnatakse ainult jääkriske.</w:t>
      </w:r>
    </w:p>
    <w:p w14:paraId="4E96C84A" w14:textId="77777777" w:rsidR="00D67747" w:rsidRDefault="00510670">
      <w:pPr>
        <w:pStyle w:val="ListParagraph"/>
        <w:numPr>
          <w:ilvl w:val="2"/>
          <w:numId w:val="8"/>
        </w:numPr>
      </w:pPr>
      <w:r>
        <w:rPr>
          <w:b/>
          <w:bCs/>
        </w:rPr>
        <w:t>Kriitiliste</w:t>
      </w:r>
      <w:r>
        <w:t xml:space="preserve"> ja </w:t>
      </w:r>
      <w:r>
        <w:rPr>
          <w:b/>
          <w:bCs/>
        </w:rPr>
        <w:t>tingimuslike riskide juhtimine ja seire</w:t>
      </w:r>
      <w:r>
        <w:t xml:space="preserve"> toimub SoM juhtkonna tasandil. </w:t>
      </w:r>
    </w:p>
    <w:p w14:paraId="2327CDE8" w14:textId="2C90540B" w:rsidR="002F7FD6" w:rsidRDefault="002F7FD6">
      <w:pPr>
        <w:pStyle w:val="ListParagraph"/>
        <w:numPr>
          <w:ilvl w:val="2"/>
          <w:numId w:val="8"/>
        </w:numPr>
      </w:pPr>
      <w:r>
        <w:t xml:space="preserve">Väheolulisteks ja madalateks hinnatud riskidele </w:t>
      </w:r>
      <w:r w:rsidR="4DD3EC3B">
        <w:t>määratakse</w:t>
      </w:r>
      <w:r>
        <w:t xml:space="preserve"> maandamismeetmed</w:t>
      </w:r>
      <w:r w:rsidR="331E8731">
        <w:t xml:space="preserve"> </w:t>
      </w:r>
      <w:r w:rsidR="331E8731" w:rsidRPr="00B15F52">
        <w:rPr>
          <w:b/>
          <w:bCs/>
        </w:rPr>
        <w:t>ainult vajadusel</w:t>
      </w:r>
      <w:r>
        <w:t xml:space="preserve"> ning need võetakse juhtkonnal tasandil teadmiseks</w:t>
      </w:r>
      <w:r w:rsidR="0919876A">
        <w:t>, kuid neid ei lisata maandamismeetme eest vastutava isiku tööplaani</w:t>
      </w:r>
      <w:r>
        <w:t xml:space="preserve">. </w:t>
      </w:r>
    </w:p>
    <w:p w14:paraId="098E92CE" w14:textId="75046976" w:rsidR="00D67747" w:rsidRDefault="00510670">
      <w:pPr>
        <w:pStyle w:val="ListParagraph"/>
        <w:numPr>
          <w:ilvl w:val="2"/>
          <w:numId w:val="8"/>
        </w:numPr>
      </w:pPr>
      <w:r>
        <w:t xml:space="preserve">Riskide hindamine viiakse läbi </w:t>
      </w:r>
      <w:r w:rsidRPr="71F4B006">
        <w:rPr>
          <w:b/>
          <w:bCs/>
        </w:rPr>
        <w:t>vähemalt kord aastas</w:t>
      </w:r>
      <w:r>
        <w:t xml:space="preserve">, </w:t>
      </w:r>
      <w:r w:rsidRPr="00B15F52">
        <w:rPr>
          <w:b/>
          <w:bCs/>
        </w:rPr>
        <w:t xml:space="preserve">hiljemalt tööplaanide planeerimise faasis, et oleks </w:t>
      </w:r>
      <w:r w:rsidRPr="00B15F52">
        <w:rPr>
          <w:b/>
          <w:bCs/>
          <w:u w:val="single"/>
        </w:rPr>
        <w:t xml:space="preserve">võimalik maandamismeetmete tegevused lülitada </w:t>
      </w:r>
      <w:r w:rsidR="7401A792" w:rsidRPr="71F4B006">
        <w:rPr>
          <w:b/>
          <w:bCs/>
          <w:u w:val="single"/>
        </w:rPr>
        <w:t>maandamismeetme tegevuse eest vastutavate isikute</w:t>
      </w:r>
      <w:r w:rsidRPr="00B15F52">
        <w:rPr>
          <w:b/>
          <w:bCs/>
          <w:u w:val="single"/>
        </w:rPr>
        <w:t xml:space="preserve"> tööplaani.</w:t>
      </w:r>
      <w:r>
        <w:t xml:space="preserve"> Oluliste muudatuste korral tuleb riskide hindamine läbi viia kas muudatuste planeerimise faasis või koheselt peale muudatuste jõustumist.  </w:t>
      </w:r>
    </w:p>
    <w:p w14:paraId="3DA2AD19" w14:textId="580C2180" w:rsidR="00D67747" w:rsidRPr="00B15F52" w:rsidRDefault="04CA79C5" w:rsidP="71F4B006">
      <w:pPr>
        <w:pStyle w:val="ListParagraph"/>
        <w:numPr>
          <w:ilvl w:val="2"/>
          <w:numId w:val="8"/>
        </w:numPr>
        <w:rPr>
          <w:b/>
          <w:bCs/>
          <w:u w:val="single"/>
        </w:rPr>
      </w:pPr>
      <w:r w:rsidRPr="6F6FF83A">
        <w:rPr>
          <w:b/>
          <w:bCs/>
          <w:u w:val="single"/>
        </w:rPr>
        <w:t xml:space="preserve">Maandamismeetme tegevused kajastatakse </w:t>
      </w:r>
      <w:r w:rsidR="27AC7AE2" w:rsidRPr="6F6FF83A">
        <w:rPr>
          <w:b/>
          <w:bCs/>
          <w:u w:val="single"/>
        </w:rPr>
        <w:t xml:space="preserve">maandamismeetme </w:t>
      </w:r>
      <w:r w:rsidRPr="6F6FF83A">
        <w:rPr>
          <w:b/>
          <w:bCs/>
          <w:u w:val="single"/>
        </w:rPr>
        <w:t>tegevuse eest vastutava isiku tööplaanis PlanPros, et oleks võimalik reageerida ning jälgida maandamismeetmete elluviimise õigeaegsust.</w:t>
      </w:r>
      <w:r w:rsidRPr="6F6FF83A">
        <w:rPr>
          <w:rFonts w:cs="Arial"/>
          <w:b/>
          <w:bCs/>
          <w:u w:val="single"/>
        </w:rPr>
        <w:t xml:space="preserve"> </w:t>
      </w:r>
    </w:p>
    <w:p w14:paraId="24D75DC4" w14:textId="13BBDE06" w:rsidR="00D67747" w:rsidRDefault="04CA79C5">
      <w:pPr>
        <w:pStyle w:val="ListParagraph"/>
        <w:numPr>
          <w:ilvl w:val="2"/>
          <w:numId w:val="8"/>
        </w:numPr>
      </w:pPr>
      <w:r>
        <w:t>Riskide hindamisel tuleb määrata</w:t>
      </w:r>
      <w:r w:rsidR="6C17CC8B">
        <w:t xml:space="preserve"> </w:t>
      </w:r>
      <w:r w:rsidR="6C17CC8B" w:rsidRPr="6F6FF83A">
        <w:rPr>
          <w:b/>
          <w:bCs/>
        </w:rPr>
        <w:t>riski omani</w:t>
      </w:r>
      <w:r w:rsidR="5C86EC0A" w:rsidRPr="6F6FF83A">
        <w:rPr>
          <w:b/>
          <w:bCs/>
        </w:rPr>
        <w:t>k</w:t>
      </w:r>
      <w:r w:rsidR="5C86EC0A">
        <w:t xml:space="preserve"> ja</w:t>
      </w:r>
      <w:r>
        <w:t xml:space="preserve"> </w:t>
      </w:r>
      <w:r w:rsidRPr="6F6FF83A">
        <w:rPr>
          <w:b/>
          <w:bCs/>
        </w:rPr>
        <w:t>riskidele kategooriad</w:t>
      </w:r>
      <w:r>
        <w:t xml:space="preserve"> (vt </w:t>
      </w:r>
      <w:hyperlink w:anchor="_1.5._Mõisted_ja" w:history="1">
        <w:r w:rsidR="16133589" w:rsidRPr="6F6FF83A">
          <w:rPr>
            <w:rStyle w:val="Hyperlink"/>
          </w:rPr>
          <w:t>mõiste 1.5.8</w:t>
        </w:r>
      </w:hyperlink>
      <w:r>
        <w:t xml:space="preserve">), et oleks võimalik riski kategooriaid grupeerida. </w:t>
      </w:r>
    </w:p>
    <w:p w14:paraId="7534FF31" w14:textId="77777777" w:rsidR="00D67747" w:rsidRDefault="00510670">
      <w:pPr>
        <w:pStyle w:val="ListParagraph"/>
        <w:numPr>
          <w:ilvl w:val="2"/>
          <w:numId w:val="8"/>
        </w:numPr>
      </w:pPr>
      <w:r>
        <w:t xml:space="preserve">Riskide hindamisel hinnatakse </w:t>
      </w:r>
      <w:r>
        <w:rPr>
          <w:b/>
          <w:bCs/>
        </w:rPr>
        <w:t>riski ilmnemise tõenäosust</w:t>
      </w:r>
      <w:r>
        <w:t xml:space="preserve"> ja </w:t>
      </w:r>
      <w:r>
        <w:rPr>
          <w:b/>
          <w:bCs/>
        </w:rPr>
        <w:t>mõju</w:t>
      </w:r>
      <w:r>
        <w:t xml:space="preserve"> ning selle tulemusel saadakse riski aste ehk riski olulisus vastavalt joonisele 1.</w:t>
      </w:r>
    </w:p>
    <w:p w14:paraId="0D2EF696" w14:textId="77777777" w:rsidR="00D67747" w:rsidRDefault="00510670">
      <w:pPr>
        <w:pStyle w:val="ListParagraph"/>
        <w:ind w:left="720"/>
      </w:pPr>
      <w:r>
        <w:rPr>
          <w:noProof/>
        </w:rPr>
        <w:drawing>
          <wp:anchor distT="0" distB="0" distL="114300" distR="114300" simplePos="0" relativeHeight="251658240" behindDoc="0" locked="0" layoutInCell="1" allowOverlap="1" wp14:anchorId="314CE475" wp14:editId="6DE523E8">
            <wp:simplePos x="0" y="0"/>
            <wp:positionH relativeFrom="margin">
              <wp:align>left</wp:align>
            </wp:positionH>
            <wp:positionV relativeFrom="paragraph">
              <wp:posOffset>106683</wp:posOffset>
            </wp:positionV>
            <wp:extent cx="2533646" cy="1689097"/>
            <wp:effectExtent l="0" t="0" r="4" b="6353"/>
            <wp:wrapThrough wrapText="bothSides">
              <wp:wrapPolygon edited="0">
                <wp:start x="0" y="0"/>
                <wp:lineTo x="0" y="21446"/>
                <wp:lineTo x="21443" y="21446"/>
                <wp:lineTo x="21443" y="0"/>
                <wp:lineTo x="0" y="0"/>
              </wp:wrapPolygon>
            </wp:wrapThrough>
            <wp:docPr id="1505530614"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533646" cy="1689097"/>
                    </a:xfrm>
                    <a:prstGeom prst="rect">
                      <a:avLst/>
                    </a:prstGeom>
                    <a:noFill/>
                    <a:ln>
                      <a:noFill/>
                      <a:prstDash/>
                    </a:ln>
                  </pic:spPr>
                </pic:pic>
              </a:graphicData>
            </a:graphic>
          </wp:anchor>
        </w:drawing>
      </w:r>
    </w:p>
    <w:p w14:paraId="5DB68EAA" w14:textId="776D7F5B" w:rsidR="00D67747" w:rsidRDefault="00D67747">
      <w:pPr>
        <w:pStyle w:val="ListParagraph"/>
        <w:ind w:left="720"/>
      </w:pPr>
    </w:p>
    <w:p w14:paraId="0948546A" w14:textId="77777777" w:rsidR="00C85E3C" w:rsidRDefault="00C85E3C">
      <w:pPr>
        <w:pStyle w:val="ListParagraph"/>
        <w:ind w:left="720"/>
      </w:pPr>
    </w:p>
    <w:p w14:paraId="6A826737" w14:textId="1EF69BC2" w:rsidR="00C85E3C" w:rsidRDefault="00C85E3C" w:rsidP="0B0CD9B4">
      <w:pPr>
        <w:pStyle w:val="ListParagraph"/>
        <w:ind w:left="96" w:firstLine="0"/>
      </w:pPr>
    </w:p>
    <w:p w14:paraId="3F8BF61C" w14:textId="77D4A5B2" w:rsidR="00D67747" w:rsidRDefault="00510670">
      <w:pPr>
        <w:spacing w:line="276" w:lineRule="auto"/>
      </w:pPr>
      <w:r>
        <w:t xml:space="preserve"> </w:t>
      </w:r>
      <w:r w:rsidR="00A93FC9" w:rsidRPr="00A93FC9">
        <w:rPr>
          <w:noProof/>
          <w:lang w:eastAsia="et-EE"/>
        </w:rPr>
        <w:drawing>
          <wp:inline distT="0" distB="0" distL="0" distR="0" wp14:anchorId="33E585D1" wp14:editId="78CCCD3E">
            <wp:extent cx="6192520" cy="1083945"/>
            <wp:effectExtent l="0" t="0" r="0" b="1905"/>
            <wp:docPr id="142710620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06201" name=""/>
                    <pic:cNvPicPr/>
                  </pic:nvPicPr>
                  <pic:blipFill>
                    <a:blip r:embed="rId19"/>
                    <a:stretch>
                      <a:fillRect/>
                    </a:stretch>
                  </pic:blipFill>
                  <pic:spPr>
                    <a:xfrm>
                      <a:off x="0" y="0"/>
                      <a:ext cx="6192520" cy="1083945"/>
                    </a:xfrm>
                    <a:prstGeom prst="rect">
                      <a:avLst/>
                    </a:prstGeom>
                  </pic:spPr>
                </pic:pic>
              </a:graphicData>
            </a:graphic>
          </wp:inline>
        </w:drawing>
      </w:r>
    </w:p>
    <w:p w14:paraId="776D6EA7" w14:textId="77777777" w:rsidR="00D67747" w:rsidRDefault="00510670">
      <w:pPr>
        <w:pStyle w:val="Tabeliallkiri"/>
      </w:pPr>
      <w:r>
        <w:t>Joonis 1: Riskimaatriks</w:t>
      </w:r>
    </w:p>
    <w:p w14:paraId="3C3AFEBE" w14:textId="77777777" w:rsidR="00D67747" w:rsidRDefault="00510670">
      <w:pPr>
        <w:pStyle w:val="Heading3"/>
        <w:numPr>
          <w:ilvl w:val="1"/>
          <w:numId w:val="8"/>
        </w:numPr>
        <w:rPr>
          <w:rFonts w:ascii="Roboto" w:hAnsi="Roboto"/>
        </w:rPr>
      </w:pPr>
      <w:bookmarkStart w:id="2" w:name="_Riskide_tuvastamine_ja"/>
      <w:bookmarkEnd w:id="2"/>
      <w:r>
        <w:rPr>
          <w:rFonts w:ascii="Roboto" w:hAnsi="Roboto"/>
        </w:rPr>
        <w:t>Riskide tuvastamine ja hindamine</w:t>
      </w:r>
    </w:p>
    <w:p w14:paraId="3E4BA573" w14:textId="77777777" w:rsidR="00D67747" w:rsidRDefault="00D67747">
      <w:pPr>
        <w:rPr>
          <w:sz w:val="14"/>
          <w:szCs w:val="14"/>
        </w:rPr>
      </w:pPr>
    </w:p>
    <w:tbl>
      <w:tblPr>
        <w:tblW w:w="10065" w:type="dxa"/>
        <w:tblLayout w:type="fixed"/>
        <w:tblCellMar>
          <w:left w:w="10" w:type="dxa"/>
          <w:right w:w="10" w:type="dxa"/>
        </w:tblCellMar>
        <w:tblLook w:val="04A0" w:firstRow="1" w:lastRow="0" w:firstColumn="1" w:lastColumn="0" w:noHBand="0" w:noVBand="1"/>
      </w:tblPr>
      <w:tblGrid>
        <w:gridCol w:w="603"/>
        <w:gridCol w:w="4534"/>
        <w:gridCol w:w="109"/>
        <w:gridCol w:w="423"/>
        <w:gridCol w:w="2676"/>
        <w:gridCol w:w="1548"/>
        <w:gridCol w:w="172"/>
      </w:tblGrid>
      <w:tr w:rsidR="00D67747" w14:paraId="7D23EFFA" w14:textId="77777777" w:rsidTr="0B0CD9B4">
        <w:trPr>
          <w:trHeight w:val="300"/>
          <w:tblHeader/>
        </w:trPr>
        <w:tc>
          <w:tcPr>
            <w:tcW w:w="603" w:type="dxa"/>
            <w:tcBorders>
              <w:bottom w:val="single" w:sz="2" w:space="0" w:color="498BFC"/>
              <w:right w:val="single" w:sz="2" w:space="0" w:color="498BFC"/>
            </w:tcBorders>
            <w:shd w:val="clear" w:color="auto" w:fill="DAE9F7" w:themeFill="text2" w:themeFillTint="1A"/>
            <w:tcMar>
              <w:top w:w="0" w:type="dxa"/>
              <w:left w:w="108" w:type="dxa"/>
              <w:bottom w:w="0" w:type="dxa"/>
              <w:right w:w="108" w:type="dxa"/>
            </w:tcMar>
          </w:tcPr>
          <w:p w14:paraId="7717123A" w14:textId="77777777" w:rsidR="00D67747" w:rsidRDefault="00510670">
            <w:pPr>
              <w:spacing w:after="0" w:line="240" w:lineRule="auto"/>
              <w:rPr>
                <w:b/>
                <w:bCs/>
              </w:rPr>
            </w:pPr>
            <w:r>
              <w:rPr>
                <w:b/>
                <w:bCs/>
              </w:rPr>
              <w:lastRenderedPageBreak/>
              <w:t>Jrk</w:t>
            </w:r>
          </w:p>
        </w:tc>
        <w:tc>
          <w:tcPr>
            <w:tcW w:w="5066" w:type="dxa"/>
            <w:gridSpan w:val="3"/>
            <w:tcBorders>
              <w:left w:val="single" w:sz="2" w:space="0" w:color="498BFC"/>
              <w:bottom w:val="single" w:sz="2" w:space="0" w:color="498BFC"/>
              <w:right w:val="single" w:sz="2" w:space="0" w:color="498BFC"/>
            </w:tcBorders>
            <w:shd w:val="clear" w:color="auto" w:fill="DAE9F7" w:themeFill="text2" w:themeFillTint="1A"/>
            <w:tcMar>
              <w:top w:w="0" w:type="dxa"/>
              <w:left w:w="108" w:type="dxa"/>
              <w:bottom w:w="0" w:type="dxa"/>
              <w:right w:w="108" w:type="dxa"/>
            </w:tcMar>
            <w:vAlign w:val="center"/>
          </w:tcPr>
          <w:p w14:paraId="4B233906" w14:textId="77777777" w:rsidR="00D67747" w:rsidRDefault="00510670">
            <w:pPr>
              <w:spacing w:after="0" w:line="240" w:lineRule="auto"/>
              <w:rPr>
                <w:b/>
                <w:bCs/>
              </w:rPr>
            </w:pPr>
            <w:bookmarkStart w:id="3" w:name="_Hlk158016012"/>
            <w:r>
              <w:rPr>
                <w:b/>
                <w:bCs/>
              </w:rPr>
              <w:t>Tegevus</w:t>
            </w:r>
          </w:p>
        </w:tc>
        <w:tc>
          <w:tcPr>
            <w:tcW w:w="2676" w:type="dxa"/>
            <w:tcBorders>
              <w:left w:val="single" w:sz="2" w:space="0" w:color="498BFC"/>
              <w:bottom w:val="single" w:sz="2" w:space="0" w:color="498BFC"/>
              <w:right w:val="single" w:sz="2" w:space="0" w:color="498BFC"/>
            </w:tcBorders>
            <w:shd w:val="clear" w:color="auto" w:fill="DAE9F7" w:themeFill="text2" w:themeFillTint="1A"/>
            <w:tcMar>
              <w:top w:w="0" w:type="dxa"/>
              <w:left w:w="108" w:type="dxa"/>
              <w:bottom w:w="0" w:type="dxa"/>
              <w:right w:w="108" w:type="dxa"/>
            </w:tcMar>
            <w:vAlign w:val="center"/>
          </w:tcPr>
          <w:p w14:paraId="214F820F" w14:textId="77777777" w:rsidR="00D67747" w:rsidRDefault="00510670">
            <w:pPr>
              <w:spacing w:after="0" w:line="240" w:lineRule="auto"/>
              <w:rPr>
                <w:b/>
                <w:bCs/>
              </w:rPr>
            </w:pPr>
            <w:r>
              <w:rPr>
                <w:b/>
                <w:bCs/>
              </w:rPr>
              <w:t>Tähtaeg</w:t>
            </w:r>
          </w:p>
        </w:tc>
        <w:tc>
          <w:tcPr>
            <w:tcW w:w="1548" w:type="dxa"/>
            <w:tcBorders>
              <w:left w:val="single" w:sz="2" w:space="0" w:color="498BFC"/>
              <w:bottom w:val="single" w:sz="2" w:space="0" w:color="498BFC"/>
            </w:tcBorders>
            <w:shd w:val="clear" w:color="auto" w:fill="DAE9F7" w:themeFill="text2" w:themeFillTint="1A"/>
            <w:tcMar>
              <w:top w:w="0" w:type="dxa"/>
              <w:left w:w="108" w:type="dxa"/>
              <w:bottom w:w="0" w:type="dxa"/>
              <w:right w:w="108" w:type="dxa"/>
            </w:tcMar>
            <w:vAlign w:val="center"/>
          </w:tcPr>
          <w:p w14:paraId="023D3BFD" w14:textId="77777777" w:rsidR="00D67747" w:rsidRDefault="00510670">
            <w:pPr>
              <w:spacing w:after="0" w:line="240" w:lineRule="auto"/>
              <w:rPr>
                <w:b/>
                <w:bCs/>
              </w:rPr>
            </w:pPr>
            <w:r>
              <w:rPr>
                <w:b/>
                <w:bCs/>
              </w:rPr>
              <w:t>Vastutaja</w:t>
            </w:r>
          </w:p>
        </w:tc>
        <w:tc>
          <w:tcPr>
            <w:tcW w:w="172" w:type="dxa"/>
            <w:tcMar>
              <w:top w:w="0" w:type="dxa"/>
              <w:left w:w="10" w:type="dxa"/>
              <w:bottom w:w="0" w:type="dxa"/>
              <w:right w:w="10" w:type="dxa"/>
            </w:tcMar>
          </w:tcPr>
          <w:p w14:paraId="023317C7" w14:textId="77777777" w:rsidR="00D67747" w:rsidRDefault="00D67747">
            <w:pPr>
              <w:spacing w:after="0" w:line="240" w:lineRule="auto"/>
              <w:rPr>
                <w:b/>
                <w:bCs/>
              </w:rPr>
            </w:pPr>
          </w:p>
        </w:tc>
      </w:tr>
      <w:tr w:rsidR="00D67747" w14:paraId="60E0C94A"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vAlign w:val="center"/>
          </w:tcPr>
          <w:p w14:paraId="66BA53FB" w14:textId="77777777" w:rsidR="00D67747" w:rsidRDefault="00D67747">
            <w:pPr>
              <w:pStyle w:val="ListParagraph"/>
              <w:numPr>
                <w:ilvl w:val="0"/>
                <w:numId w:val="9"/>
              </w:numPr>
              <w:jc w:val="left"/>
              <w:rPr>
                <w:b/>
                <w:bCs/>
              </w:rPr>
            </w:pPr>
            <w:bookmarkStart w:id="4" w:name="_Hlk196209646"/>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1534BACC" w14:textId="77777777" w:rsidR="00D67747" w:rsidRDefault="00510670">
            <w:pPr>
              <w:spacing w:after="0" w:line="240" w:lineRule="auto"/>
              <w:jc w:val="left"/>
            </w:pPr>
            <w:r>
              <w:t>Saadab meeldetuletuse koos riski hindamise vormiga (</w:t>
            </w:r>
            <w:hyperlink r:id="rId20" w:history="1">
              <w:r w:rsidR="00D67747">
                <w:rPr>
                  <w:rStyle w:val="Hyperlink"/>
                </w:rPr>
                <w:t>P12_V1</w:t>
              </w:r>
            </w:hyperlink>
            <w:r>
              <w:t>)</w:t>
            </w:r>
            <w:r>
              <w:rPr>
                <w:rStyle w:val="FootnoteReference"/>
                <w:rFonts w:eastAsia="Roboto" w:cs="Roboto"/>
              </w:rPr>
              <w:footnoteReference w:id="2"/>
            </w:r>
            <w:r>
              <w:rPr>
                <w:rFonts w:eastAsia="Roboto" w:cs="Roboto"/>
              </w:rPr>
              <w:t xml:space="preserve"> ja juhised riskide tuvastamise ja hindamise eest vastutavatele isikutele.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22EEEC31" w14:textId="77777777" w:rsidR="00D67747" w:rsidRDefault="00510670">
            <w:pPr>
              <w:spacing w:after="0" w:line="240" w:lineRule="auto"/>
              <w:jc w:val="left"/>
            </w:pPr>
            <w:r>
              <w:t>Vastavalt juhtimissüsteemis kehtestatud ajakavale</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42E7E399" w14:textId="77777777" w:rsidR="00D67747" w:rsidRDefault="00510670">
            <w:pPr>
              <w:spacing w:after="0" w:line="240" w:lineRule="auto"/>
              <w:jc w:val="left"/>
            </w:pPr>
            <w:r>
              <w:t>Siseauditi juht</w:t>
            </w:r>
          </w:p>
        </w:tc>
        <w:tc>
          <w:tcPr>
            <w:tcW w:w="172" w:type="dxa"/>
            <w:tcMar>
              <w:top w:w="0" w:type="dxa"/>
              <w:left w:w="10" w:type="dxa"/>
              <w:bottom w:w="0" w:type="dxa"/>
              <w:right w:w="10" w:type="dxa"/>
            </w:tcMar>
          </w:tcPr>
          <w:p w14:paraId="55134F94" w14:textId="77777777" w:rsidR="00D67747" w:rsidRDefault="00D67747">
            <w:pPr>
              <w:spacing w:after="0" w:line="240" w:lineRule="auto"/>
              <w:jc w:val="left"/>
            </w:pPr>
          </w:p>
        </w:tc>
      </w:tr>
      <w:bookmarkEnd w:id="4"/>
      <w:tr w:rsidR="00D67747" w14:paraId="3E75B60D" w14:textId="77777777" w:rsidTr="0B0CD9B4">
        <w:trPr>
          <w:trHeight w:val="300"/>
        </w:trPr>
        <w:tc>
          <w:tcPr>
            <w:tcW w:w="5137" w:type="dxa"/>
            <w:gridSpan w:val="2"/>
            <w:tcBorders>
              <w:top w:val="single" w:sz="2" w:space="0" w:color="498BFC"/>
              <w:bottom w:val="single" w:sz="2" w:space="0" w:color="498BFC"/>
            </w:tcBorders>
            <w:tcMar>
              <w:top w:w="0" w:type="dxa"/>
              <w:left w:w="108" w:type="dxa"/>
              <w:bottom w:w="0" w:type="dxa"/>
              <w:right w:w="108" w:type="dxa"/>
            </w:tcMar>
          </w:tcPr>
          <w:p w14:paraId="2A9704A2" w14:textId="77777777" w:rsidR="00D67747" w:rsidRDefault="00510670">
            <w:pPr>
              <w:spacing w:after="0" w:line="240" w:lineRule="auto"/>
              <w:rPr>
                <w:b/>
                <w:bCs/>
              </w:rPr>
            </w:pPr>
            <w:r>
              <w:rPr>
                <w:b/>
                <w:bCs/>
              </w:rPr>
              <w:t>2.2.1 SoM organisatsiooniülesed riskid</w:t>
            </w:r>
          </w:p>
        </w:tc>
        <w:tc>
          <w:tcPr>
            <w:tcW w:w="109" w:type="dxa"/>
            <w:tcMar>
              <w:top w:w="0" w:type="dxa"/>
              <w:left w:w="10" w:type="dxa"/>
              <w:bottom w:w="0" w:type="dxa"/>
              <w:right w:w="10" w:type="dxa"/>
            </w:tcMar>
          </w:tcPr>
          <w:p w14:paraId="7E999224" w14:textId="77777777" w:rsidR="00D67747" w:rsidRDefault="00D67747">
            <w:pPr>
              <w:spacing w:after="0" w:line="240" w:lineRule="auto"/>
              <w:rPr>
                <w:b/>
                <w:bCs/>
              </w:rPr>
            </w:pPr>
          </w:p>
        </w:tc>
        <w:tc>
          <w:tcPr>
            <w:tcW w:w="423" w:type="dxa"/>
            <w:tcMar>
              <w:top w:w="0" w:type="dxa"/>
              <w:left w:w="10" w:type="dxa"/>
              <w:bottom w:w="0" w:type="dxa"/>
              <w:right w:w="10" w:type="dxa"/>
            </w:tcMar>
          </w:tcPr>
          <w:p w14:paraId="6488605E" w14:textId="77777777" w:rsidR="00D67747" w:rsidRDefault="00D67747">
            <w:pPr>
              <w:spacing w:after="0" w:line="240" w:lineRule="auto"/>
              <w:rPr>
                <w:b/>
                <w:bCs/>
              </w:rPr>
            </w:pPr>
          </w:p>
        </w:tc>
        <w:tc>
          <w:tcPr>
            <w:tcW w:w="2676" w:type="dxa"/>
            <w:tcMar>
              <w:top w:w="0" w:type="dxa"/>
              <w:left w:w="10" w:type="dxa"/>
              <w:bottom w:w="0" w:type="dxa"/>
              <w:right w:w="10" w:type="dxa"/>
            </w:tcMar>
          </w:tcPr>
          <w:p w14:paraId="5EE5E890" w14:textId="77777777" w:rsidR="00D67747" w:rsidRDefault="00D67747">
            <w:pPr>
              <w:spacing w:after="0" w:line="240" w:lineRule="auto"/>
              <w:rPr>
                <w:b/>
                <w:bCs/>
              </w:rPr>
            </w:pPr>
          </w:p>
        </w:tc>
        <w:tc>
          <w:tcPr>
            <w:tcW w:w="1548" w:type="dxa"/>
            <w:tcMar>
              <w:top w:w="0" w:type="dxa"/>
              <w:left w:w="10" w:type="dxa"/>
              <w:bottom w:w="0" w:type="dxa"/>
              <w:right w:w="10" w:type="dxa"/>
            </w:tcMar>
          </w:tcPr>
          <w:p w14:paraId="3517C42A" w14:textId="77777777" w:rsidR="00D67747" w:rsidRDefault="00D67747">
            <w:pPr>
              <w:spacing w:after="0" w:line="240" w:lineRule="auto"/>
              <w:rPr>
                <w:b/>
                <w:bCs/>
              </w:rPr>
            </w:pPr>
          </w:p>
        </w:tc>
        <w:tc>
          <w:tcPr>
            <w:tcW w:w="172" w:type="dxa"/>
            <w:tcMar>
              <w:top w:w="0" w:type="dxa"/>
              <w:left w:w="10" w:type="dxa"/>
              <w:bottom w:w="0" w:type="dxa"/>
              <w:right w:w="10" w:type="dxa"/>
            </w:tcMar>
          </w:tcPr>
          <w:p w14:paraId="6BCD4FA7" w14:textId="77777777" w:rsidR="00D67747" w:rsidRDefault="00D67747">
            <w:pPr>
              <w:spacing w:after="0" w:line="240" w:lineRule="auto"/>
              <w:rPr>
                <w:b/>
                <w:bCs/>
              </w:rPr>
            </w:pPr>
          </w:p>
        </w:tc>
      </w:tr>
      <w:tr w:rsidR="00D67747" w14:paraId="30888760"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44D5D847" w14:textId="77777777" w:rsidR="00D67747" w:rsidRDefault="00D67747">
            <w:pPr>
              <w:pStyle w:val="ListParagraph"/>
              <w:numPr>
                <w:ilvl w:val="0"/>
                <w:numId w:val="10"/>
              </w:numPr>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5AD7078A" w14:textId="77777777" w:rsidR="00D67747" w:rsidRDefault="00510670">
            <w:pPr>
              <w:spacing w:after="0" w:line="240" w:lineRule="auto"/>
            </w:pPr>
            <w:r>
              <w:t xml:space="preserve">Tuvastab oma tugiteenuse piires SoM ülesed riskid ehk tegevusriskid lähtuvalt eesmärkidest, mis on toodud: </w:t>
            </w:r>
          </w:p>
          <w:p w14:paraId="06491A9E" w14:textId="77777777" w:rsidR="00D67747" w:rsidRDefault="00510670">
            <w:pPr>
              <w:pStyle w:val="ListParagraph"/>
              <w:numPr>
                <w:ilvl w:val="0"/>
                <w:numId w:val="11"/>
              </w:numPr>
            </w:pPr>
            <w:r>
              <w:rPr>
                <w:rFonts w:eastAsia="MS Mincho"/>
              </w:rPr>
              <w:t>SoM põhimääruses,</w:t>
            </w:r>
          </w:p>
          <w:p w14:paraId="3D8EDEF0" w14:textId="77777777" w:rsidR="00D67747" w:rsidRDefault="00510670">
            <w:pPr>
              <w:pStyle w:val="ListParagraph"/>
              <w:numPr>
                <w:ilvl w:val="0"/>
                <w:numId w:val="11"/>
              </w:numPr>
            </w:pPr>
            <w:r>
              <w:rPr>
                <w:rFonts w:eastAsia="MS Mincho"/>
              </w:rPr>
              <w:t>SoM arengukavas või</w:t>
            </w:r>
          </w:p>
          <w:p w14:paraId="2D0B783A" w14:textId="719192B3" w:rsidR="00D67747" w:rsidRDefault="25ABC477">
            <w:pPr>
              <w:pStyle w:val="ListParagraph"/>
              <w:numPr>
                <w:ilvl w:val="0"/>
                <w:numId w:val="11"/>
              </w:numPr>
              <w:jc w:val="left"/>
            </w:pPr>
            <w:r w:rsidRPr="0B0CD9B4">
              <w:rPr>
                <w:rFonts w:eastAsia="MS Mincho"/>
              </w:rPr>
              <w:t>Ris</w:t>
            </w:r>
            <w:r w:rsidR="04CA79C5" w:rsidRPr="0B0CD9B4">
              <w:rPr>
                <w:rFonts w:eastAsia="MS Mincho"/>
              </w:rPr>
              <w:t>ke hindavate osakondade põhimääruses.</w:t>
            </w:r>
          </w:p>
          <w:p w14:paraId="2C101726" w14:textId="77777777" w:rsidR="00D67747" w:rsidRDefault="00510670">
            <w:pPr>
              <w:spacing w:after="0" w:line="240" w:lineRule="auto"/>
              <w:jc w:val="left"/>
            </w:pPr>
            <w:r>
              <w:t xml:space="preserve">Toob välja kõik riskid, mis võivad takistada tugiteenuse eesmärkide täitmist/saavutamist ning mille tõttu saaksid häiritud SoM ülesed tegevused.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0054CAA0" w14:textId="77777777" w:rsidR="00D67747" w:rsidRDefault="00510670">
            <w:pPr>
              <w:spacing w:after="0" w:line="240" w:lineRule="auto"/>
              <w:jc w:val="left"/>
            </w:pPr>
            <w:r>
              <w:t>1 kord aastas, mitte hiljem kui 31.10</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4FEE09FB" w14:textId="77777777" w:rsidR="00D67747" w:rsidRDefault="00510670">
            <w:pPr>
              <w:spacing w:after="0" w:line="240" w:lineRule="auto"/>
              <w:jc w:val="left"/>
            </w:pPr>
            <w:r>
              <w:t>Tugiteenuse juht</w:t>
            </w:r>
          </w:p>
        </w:tc>
        <w:tc>
          <w:tcPr>
            <w:tcW w:w="172" w:type="dxa"/>
            <w:tcMar>
              <w:top w:w="0" w:type="dxa"/>
              <w:left w:w="10" w:type="dxa"/>
              <w:bottom w:w="0" w:type="dxa"/>
              <w:right w:w="10" w:type="dxa"/>
            </w:tcMar>
          </w:tcPr>
          <w:p w14:paraId="7A01C251" w14:textId="77777777" w:rsidR="00D67747" w:rsidRDefault="00D67747">
            <w:pPr>
              <w:spacing w:after="0" w:line="240" w:lineRule="auto"/>
              <w:jc w:val="left"/>
            </w:pPr>
          </w:p>
        </w:tc>
      </w:tr>
      <w:tr w:rsidR="00D67747" w14:paraId="7ED4531F"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00BE41B9" w14:textId="77777777" w:rsidR="00D67747" w:rsidRDefault="00D67747">
            <w:pPr>
              <w:pStyle w:val="ListParagraph"/>
              <w:numPr>
                <w:ilvl w:val="0"/>
                <w:numId w:val="10"/>
              </w:numPr>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1DEC1380" w14:textId="77777777" w:rsidR="00D67747" w:rsidRDefault="00510670">
            <w:pPr>
              <w:spacing w:after="0" w:line="240" w:lineRule="auto"/>
              <w:jc w:val="left"/>
            </w:pPr>
            <w:r>
              <w:t xml:space="preserve">Hindab tuvastatud riske käesoleva protsessi peatükis 2.1 kirjeldatud metoodika alusel.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04B4DF4F" w14:textId="77777777" w:rsidR="00D67747" w:rsidRDefault="00510670">
            <w:pPr>
              <w:spacing w:after="0" w:line="240" w:lineRule="auto"/>
              <w:jc w:val="left"/>
            </w:pPr>
            <w:r>
              <w:t>1 kord aastas, mitte hiljem kui 31.10</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29E79575" w14:textId="77777777" w:rsidR="00D67747" w:rsidRDefault="00510670">
            <w:pPr>
              <w:spacing w:after="0" w:line="240" w:lineRule="auto"/>
              <w:jc w:val="left"/>
            </w:pPr>
            <w:r>
              <w:t>Tugiteenuse juht</w:t>
            </w:r>
          </w:p>
        </w:tc>
        <w:tc>
          <w:tcPr>
            <w:tcW w:w="172" w:type="dxa"/>
            <w:tcMar>
              <w:top w:w="0" w:type="dxa"/>
              <w:left w:w="10" w:type="dxa"/>
              <w:bottom w:w="0" w:type="dxa"/>
              <w:right w:w="10" w:type="dxa"/>
            </w:tcMar>
          </w:tcPr>
          <w:p w14:paraId="345D6ABB" w14:textId="77777777" w:rsidR="00D67747" w:rsidRDefault="00D67747">
            <w:pPr>
              <w:spacing w:after="0" w:line="240" w:lineRule="auto"/>
              <w:jc w:val="left"/>
            </w:pPr>
          </w:p>
        </w:tc>
      </w:tr>
      <w:tr w:rsidR="00D67747" w14:paraId="3EA9229E" w14:textId="77777777" w:rsidTr="0B0CD9B4">
        <w:trPr>
          <w:trHeight w:val="300"/>
        </w:trPr>
        <w:tc>
          <w:tcPr>
            <w:tcW w:w="5137" w:type="dxa"/>
            <w:gridSpan w:val="2"/>
            <w:tcBorders>
              <w:top w:val="single" w:sz="2" w:space="0" w:color="498BFC"/>
              <w:bottom w:val="single" w:sz="2" w:space="0" w:color="498BFC"/>
            </w:tcBorders>
            <w:tcMar>
              <w:top w:w="0" w:type="dxa"/>
              <w:left w:w="108" w:type="dxa"/>
              <w:bottom w:w="0" w:type="dxa"/>
              <w:right w:w="108" w:type="dxa"/>
            </w:tcMar>
          </w:tcPr>
          <w:p w14:paraId="3285C3E3" w14:textId="52188920" w:rsidR="00D67747" w:rsidRDefault="00510670">
            <w:pPr>
              <w:spacing w:after="0" w:line="240" w:lineRule="auto"/>
              <w:jc w:val="left"/>
              <w:rPr>
                <w:b/>
                <w:bCs/>
              </w:rPr>
            </w:pPr>
            <w:r w:rsidRPr="4B05463F">
              <w:rPr>
                <w:b/>
                <w:bCs/>
              </w:rPr>
              <w:t>2.2.2. SoM ülesed andmekaitse riskid</w:t>
            </w:r>
          </w:p>
        </w:tc>
        <w:tc>
          <w:tcPr>
            <w:tcW w:w="109" w:type="dxa"/>
            <w:tcMar>
              <w:top w:w="0" w:type="dxa"/>
              <w:left w:w="10" w:type="dxa"/>
              <w:bottom w:w="0" w:type="dxa"/>
              <w:right w:w="10" w:type="dxa"/>
            </w:tcMar>
          </w:tcPr>
          <w:p w14:paraId="50B8A1D2" w14:textId="77777777" w:rsidR="00D67747" w:rsidRDefault="00D67747">
            <w:pPr>
              <w:spacing w:after="0" w:line="240" w:lineRule="auto"/>
              <w:jc w:val="left"/>
              <w:rPr>
                <w:b/>
                <w:bCs/>
              </w:rPr>
            </w:pPr>
          </w:p>
        </w:tc>
        <w:tc>
          <w:tcPr>
            <w:tcW w:w="423" w:type="dxa"/>
            <w:tcMar>
              <w:top w:w="0" w:type="dxa"/>
              <w:left w:w="10" w:type="dxa"/>
              <w:bottom w:w="0" w:type="dxa"/>
              <w:right w:w="10" w:type="dxa"/>
            </w:tcMar>
          </w:tcPr>
          <w:p w14:paraId="5624E4A2" w14:textId="77777777" w:rsidR="00D67747" w:rsidRDefault="00D67747">
            <w:pPr>
              <w:spacing w:after="0" w:line="240" w:lineRule="auto"/>
              <w:jc w:val="left"/>
              <w:rPr>
                <w:b/>
                <w:bCs/>
              </w:rPr>
            </w:pPr>
          </w:p>
        </w:tc>
        <w:tc>
          <w:tcPr>
            <w:tcW w:w="2676" w:type="dxa"/>
            <w:tcMar>
              <w:top w:w="0" w:type="dxa"/>
              <w:left w:w="10" w:type="dxa"/>
              <w:bottom w:w="0" w:type="dxa"/>
              <w:right w:w="10" w:type="dxa"/>
            </w:tcMar>
          </w:tcPr>
          <w:p w14:paraId="6063F18B" w14:textId="77777777" w:rsidR="00D67747" w:rsidRDefault="00D67747">
            <w:pPr>
              <w:spacing w:after="0" w:line="240" w:lineRule="auto"/>
              <w:jc w:val="left"/>
              <w:rPr>
                <w:b/>
                <w:bCs/>
              </w:rPr>
            </w:pPr>
          </w:p>
        </w:tc>
        <w:tc>
          <w:tcPr>
            <w:tcW w:w="1548" w:type="dxa"/>
            <w:tcMar>
              <w:top w:w="0" w:type="dxa"/>
              <w:left w:w="10" w:type="dxa"/>
              <w:bottom w:w="0" w:type="dxa"/>
              <w:right w:w="10" w:type="dxa"/>
            </w:tcMar>
          </w:tcPr>
          <w:p w14:paraId="75364167" w14:textId="77777777" w:rsidR="00D67747" w:rsidRDefault="00D67747">
            <w:pPr>
              <w:spacing w:after="0" w:line="240" w:lineRule="auto"/>
              <w:jc w:val="left"/>
              <w:rPr>
                <w:b/>
                <w:bCs/>
              </w:rPr>
            </w:pPr>
          </w:p>
        </w:tc>
        <w:tc>
          <w:tcPr>
            <w:tcW w:w="172" w:type="dxa"/>
            <w:tcMar>
              <w:top w:w="0" w:type="dxa"/>
              <w:left w:w="10" w:type="dxa"/>
              <w:bottom w:w="0" w:type="dxa"/>
              <w:right w:w="10" w:type="dxa"/>
            </w:tcMar>
          </w:tcPr>
          <w:p w14:paraId="3D77F970" w14:textId="77777777" w:rsidR="00D67747" w:rsidRDefault="00D67747">
            <w:pPr>
              <w:spacing w:after="0" w:line="240" w:lineRule="auto"/>
              <w:jc w:val="left"/>
              <w:rPr>
                <w:b/>
                <w:bCs/>
              </w:rPr>
            </w:pPr>
          </w:p>
        </w:tc>
      </w:tr>
      <w:tr w:rsidR="00D67747" w14:paraId="25E26B7F"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79A1D492" w14:textId="77777777" w:rsidR="00D67747" w:rsidRDefault="00D67747">
            <w:pPr>
              <w:pStyle w:val="ListParagraph"/>
              <w:numPr>
                <w:ilvl w:val="0"/>
                <w:numId w:val="12"/>
              </w:numPr>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5064E8B0" w14:textId="520B6EFF" w:rsidR="00D67747" w:rsidRDefault="00510670">
            <w:pPr>
              <w:spacing w:after="0" w:line="240" w:lineRule="auto"/>
              <w:jc w:val="left"/>
            </w:pPr>
            <w:r>
              <w:t>Tuvastab ja toob välja SoM ülesed andmekaitse riskid.</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4A3F8752" w14:textId="59489F13" w:rsidR="00D67747" w:rsidRDefault="00510670">
            <w:pPr>
              <w:spacing w:after="0" w:line="240" w:lineRule="auto"/>
              <w:jc w:val="left"/>
            </w:pPr>
            <w:r>
              <w:t>1 kord aastas, mitte hiljem kui 31.10</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02373766" w14:textId="53B67DC2" w:rsidR="00D67747" w:rsidRDefault="00B15F52" w:rsidP="4A81FE44">
            <w:pPr>
              <w:spacing w:after="0" w:line="240" w:lineRule="auto"/>
              <w:jc w:val="left"/>
            </w:pPr>
            <w:r>
              <w:t>Õ</w:t>
            </w:r>
            <w:r w:rsidR="7C38CEAA">
              <w:t>igusloome- ja isikuandmete kaitse nõunik</w:t>
            </w:r>
          </w:p>
        </w:tc>
        <w:tc>
          <w:tcPr>
            <w:tcW w:w="172" w:type="dxa"/>
            <w:tcMar>
              <w:top w:w="0" w:type="dxa"/>
              <w:left w:w="10" w:type="dxa"/>
              <w:bottom w:w="0" w:type="dxa"/>
              <w:right w:w="10" w:type="dxa"/>
            </w:tcMar>
          </w:tcPr>
          <w:p w14:paraId="1B54F908" w14:textId="77777777" w:rsidR="00D67747" w:rsidRDefault="00D67747">
            <w:pPr>
              <w:spacing w:after="0" w:line="240" w:lineRule="auto"/>
              <w:jc w:val="left"/>
            </w:pPr>
          </w:p>
        </w:tc>
      </w:tr>
      <w:tr w:rsidR="00D67747" w14:paraId="0F738295"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7A42AB78" w14:textId="77777777" w:rsidR="00D67747" w:rsidRDefault="00D67747">
            <w:pPr>
              <w:pStyle w:val="ListParagraph"/>
              <w:numPr>
                <w:ilvl w:val="0"/>
                <w:numId w:val="12"/>
              </w:numPr>
              <w:jc w:val="left"/>
              <w:rPr>
                <w:rFonts w:eastAsia="MS Gothic"/>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6AB90D9B" w14:textId="2F28C610" w:rsidR="00D67747" w:rsidRDefault="00510670">
            <w:pPr>
              <w:spacing w:after="0" w:line="240" w:lineRule="auto"/>
              <w:jc w:val="left"/>
              <w:rPr>
                <w:rFonts w:eastAsia="MS Gothic"/>
              </w:rPr>
            </w:pPr>
            <w:r w:rsidRPr="4B05463F">
              <w:rPr>
                <w:rFonts w:eastAsia="MS Gothic"/>
              </w:rPr>
              <w:t>Hindab tuvastatud riske käesoleva protsessi peatükis 2.1 kirjeldatud metoodika alusel</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584BEC9E" w14:textId="00C20AE6" w:rsidR="00D67747" w:rsidRDefault="00510670">
            <w:pPr>
              <w:spacing w:after="0" w:line="240" w:lineRule="auto"/>
              <w:jc w:val="left"/>
            </w:pPr>
            <w:r>
              <w:t>1 kord aastas, mitte hiljem kui 31.10</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73C14628" w14:textId="03BCF0EA" w:rsidR="00D67747" w:rsidRDefault="00B15F52" w:rsidP="4A81FE44">
            <w:pPr>
              <w:spacing w:after="0" w:line="240" w:lineRule="auto"/>
              <w:jc w:val="left"/>
            </w:pPr>
            <w:r>
              <w:t>Õ</w:t>
            </w:r>
            <w:r w:rsidR="7FF7A1F9">
              <w:t>igusloome- ja isikuandmete kaitse nõunik</w:t>
            </w:r>
          </w:p>
        </w:tc>
        <w:tc>
          <w:tcPr>
            <w:tcW w:w="172" w:type="dxa"/>
            <w:tcMar>
              <w:top w:w="0" w:type="dxa"/>
              <w:left w:w="10" w:type="dxa"/>
              <w:bottom w:w="0" w:type="dxa"/>
              <w:right w:w="10" w:type="dxa"/>
            </w:tcMar>
          </w:tcPr>
          <w:p w14:paraId="58AD67CA" w14:textId="77777777" w:rsidR="00D67747" w:rsidRDefault="00D67747">
            <w:pPr>
              <w:spacing w:after="0" w:line="240" w:lineRule="auto"/>
              <w:jc w:val="left"/>
            </w:pPr>
          </w:p>
        </w:tc>
      </w:tr>
      <w:tr w:rsidR="00D67747" w14:paraId="17B1E024" w14:textId="77777777" w:rsidTr="0B0CD9B4">
        <w:trPr>
          <w:trHeight w:val="300"/>
        </w:trPr>
        <w:tc>
          <w:tcPr>
            <w:tcW w:w="5137" w:type="dxa"/>
            <w:gridSpan w:val="2"/>
            <w:tcBorders>
              <w:top w:val="single" w:sz="2" w:space="0" w:color="498BFC"/>
              <w:bottom w:val="single" w:sz="2" w:space="0" w:color="498BFC"/>
            </w:tcBorders>
            <w:tcMar>
              <w:top w:w="0" w:type="dxa"/>
              <w:left w:w="108" w:type="dxa"/>
              <w:bottom w:w="0" w:type="dxa"/>
              <w:right w:w="108" w:type="dxa"/>
            </w:tcMar>
          </w:tcPr>
          <w:p w14:paraId="70F52BD0" w14:textId="54DAD7D1" w:rsidR="00A35BB0" w:rsidRDefault="00510670">
            <w:pPr>
              <w:spacing w:after="0" w:line="240" w:lineRule="auto"/>
              <w:rPr>
                <w:rFonts w:eastAsia="MS Gothic"/>
                <w:b/>
                <w:bCs/>
              </w:rPr>
            </w:pPr>
            <w:r>
              <w:rPr>
                <w:rFonts w:eastAsia="MS Gothic"/>
                <w:b/>
                <w:bCs/>
              </w:rPr>
              <w:t>2.2.</w:t>
            </w:r>
            <w:r w:rsidR="00B15F52">
              <w:rPr>
                <w:rFonts w:eastAsia="MS Gothic"/>
                <w:b/>
                <w:bCs/>
              </w:rPr>
              <w:t>3.</w:t>
            </w:r>
            <w:r>
              <w:rPr>
                <w:rFonts w:eastAsia="MS Gothic"/>
                <w:b/>
                <w:bCs/>
              </w:rPr>
              <w:t xml:space="preserve"> </w:t>
            </w:r>
            <w:r w:rsidR="00B15F52">
              <w:rPr>
                <w:rFonts w:eastAsia="MS Gothic"/>
                <w:b/>
                <w:bCs/>
              </w:rPr>
              <w:t>P</w:t>
            </w:r>
            <w:r>
              <w:rPr>
                <w:rFonts w:eastAsia="MS Gothic"/>
                <w:b/>
                <w:bCs/>
              </w:rPr>
              <w:t>rioriteetsete projektide riskid</w:t>
            </w:r>
          </w:p>
        </w:tc>
        <w:tc>
          <w:tcPr>
            <w:tcW w:w="109" w:type="dxa"/>
            <w:tcMar>
              <w:top w:w="0" w:type="dxa"/>
              <w:left w:w="10" w:type="dxa"/>
              <w:bottom w:w="0" w:type="dxa"/>
              <w:right w:w="10" w:type="dxa"/>
            </w:tcMar>
          </w:tcPr>
          <w:p w14:paraId="089EB3FE" w14:textId="77777777" w:rsidR="00D67747" w:rsidRDefault="00D67747">
            <w:pPr>
              <w:spacing w:after="0" w:line="240" w:lineRule="auto"/>
              <w:rPr>
                <w:rFonts w:eastAsia="MS Gothic"/>
                <w:b/>
                <w:bCs/>
              </w:rPr>
            </w:pPr>
          </w:p>
        </w:tc>
        <w:tc>
          <w:tcPr>
            <w:tcW w:w="423" w:type="dxa"/>
            <w:tcMar>
              <w:top w:w="0" w:type="dxa"/>
              <w:left w:w="10" w:type="dxa"/>
              <w:bottom w:w="0" w:type="dxa"/>
              <w:right w:w="10" w:type="dxa"/>
            </w:tcMar>
          </w:tcPr>
          <w:p w14:paraId="4B6BBA44" w14:textId="77777777" w:rsidR="00D67747" w:rsidRDefault="00D67747">
            <w:pPr>
              <w:spacing w:after="0" w:line="240" w:lineRule="auto"/>
              <w:rPr>
                <w:rFonts w:eastAsia="MS Gothic"/>
                <w:b/>
                <w:bCs/>
              </w:rPr>
            </w:pPr>
          </w:p>
        </w:tc>
        <w:tc>
          <w:tcPr>
            <w:tcW w:w="2676" w:type="dxa"/>
            <w:tcMar>
              <w:top w:w="0" w:type="dxa"/>
              <w:left w:w="10" w:type="dxa"/>
              <w:bottom w:w="0" w:type="dxa"/>
              <w:right w:w="10" w:type="dxa"/>
            </w:tcMar>
          </w:tcPr>
          <w:p w14:paraId="7ED595DF" w14:textId="77777777" w:rsidR="00D67747" w:rsidRDefault="00D67747">
            <w:pPr>
              <w:spacing w:after="0" w:line="240" w:lineRule="auto"/>
              <w:rPr>
                <w:rFonts w:eastAsia="MS Gothic"/>
                <w:b/>
                <w:bCs/>
              </w:rPr>
            </w:pPr>
          </w:p>
        </w:tc>
        <w:tc>
          <w:tcPr>
            <w:tcW w:w="1548" w:type="dxa"/>
            <w:tcMar>
              <w:top w:w="0" w:type="dxa"/>
              <w:left w:w="10" w:type="dxa"/>
              <w:bottom w:w="0" w:type="dxa"/>
              <w:right w:w="10" w:type="dxa"/>
            </w:tcMar>
          </w:tcPr>
          <w:p w14:paraId="62E37DAD" w14:textId="77777777" w:rsidR="00D67747" w:rsidRDefault="00D67747">
            <w:pPr>
              <w:spacing w:after="0" w:line="240" w:lineRule="auto"/>
              <w:rPr>
                <w:rFonts w:eastAsia="MS Gothic"/>
                <w:b/>
                <w:bCs/>
              </w:rPr>
            </w:pPr>
          </w:p>
        </w:tc>
        <w:tc>
          <w:tcPr>
            <w:tcW w:w="172" w:type="dxa"/>
            <w:tcMar>
              <w:top w:w="0" w:type="dxa"/>
              <w:left w:w="10" w:type="dxa"/>
              <w:bottom w:w="0" w:type="dxa"/>
              <w:right w:w="10" w:type="dxa"/>
            </w:tcMar>
          </w:tcPr>
          <w:p w14:paraId="4C5944D1" w14:textId="77777777" w:rsidR="00D67747" w:rsidRDefault="00D67747">
            <w:pPr>
              <w:spacing w:after="0" w:line="240" w:lineRule="auto"/>
              <w:rPr>
                <w:rFonts w:eastAsia="MS Gothic"/>
                <w:b/>
                <w:bCs/>
              </w:rPr>
            </w:pPr>
          </w:p>
        </w:tc>
      </w:tr>
      <w:tr w:rsidR="00D67747" w14:paraId="6CE36519"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1DF0933B" w14:textId="77777777" w:rsidR="00D67747" w:rsidRDefault="00D67747">
            <w:pPr>
              <w:pStyle w:val="ListParagraph"/>
              <w:numPr>
                <w:ilvl w:val="0"/>
                <w:numId w:val="14"/>
              </w:numPr>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314D0338" w14:textId="39B7B653" w:rsidR="00D67747" w:rsidRDefault="00510670">
            <w:pPr>
              <w:spacing w:after="0" w:line="240" w:lineRule="auto"/>
              <w:jc w:val="left"/>
            </w:pPr>
            <w:r>
              <w:t xml:space="preserve">Korraldab prioriteetse projekti eesmärkide osas riskide tuvastamise ja hindamise lähtudes projekti planeeritud tegevuskavast. </w:t>
            </w:r>
          </w:p>
          <w:p w14:paraId="72814B70" w14:textId="77777777" w:rsidR="00D67747" w:rsidRDefault="00510670">
            <w:pPr>
              <w:spacing w:after="0" w:line="240" w:lineRule="auto"/>
              <w:jc w:val="left"/>
            </w:pPr>
            <w:r>
              <w:t xml:space="preserve">Kaasab hindamisse alategevuste eest vastutavad isikud nii SoMist kui valitsemisala asutustest.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65380E8E" w14:textId="77777777" w:rsidR="00D67747" w:rsidRDefault="00510670">
            <w:pPr>
              <w:jc w:val="left"/>
            </w:pPr>
            <w:r>
              <w:t>Vastavalt prioriteetsete projektide ajakavale.</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32935BFE" w14:textId="3AF9DF14" w:rsidR="00D67747" w:rsidRDefault="00510670">
            <w:pPr>
              <w:spacing w:after="0" w:line="240" w:lineRule="auto"/>
              <w:jc w:val="left"/>
            </w:pPr>
            <w:r>
              <w:t>Prioriteetse projekti juht</w:t>
            </w:r>
            <w:r w:rsidR="00F254BD">
              <w:t xml:space="preserve"> </w:t>
            </w:r>
          </w:p>
        </w:tc>
        <w:tc>
          <w:tcPr>
            <w:tcW w:w="172" w:type="dxa"/>
            <w:tcMar>
              <w:top w:w="0" w:type="dxa"/>
              <w:left w:w="10" w:type="dxa"/>
              <w:bottom w:w="0" w:type="dxa"/>
              <w:right w:w="10" w:type="dxa"/>
            </w:tcMar>
          </w:tcPr>
          <w:p w14:paraId="5A3CE328" w14:textId="77777777" w:rsidR="00D67747" w:rsidRDefault="00D67747">
            <w:pPr>
              <w:spacing w:after="0" w:line="240" w:lineRule="auto"/>
              <w:jc w:val="left"/>
            </w:pPr>
          </w:p>
        </w:tc>
      </w:tr>
      <w:tr w:rsidR="00D67747" w14:paraId="5C5FA551"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6AAA5BAD" w14:textId="77777777" w:rsidR="00D67747" w:rsidRDefault="00D67747">
            <w:pPr>
              <w:pStyle w:val="ListParagraph"/>
              <w:numPr>
                <w:ilvl w:val="0"/>
                <w:numId w:val="14"/>
              </w:numPr>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248BF5C2" w14:textId="77777777" w:rsidR="00D67747" w:rsidRDefault="00510670">
            <w:pPr>
              <w:spacing w:after="0" w:line="240" w:lineRule="auto"/>
              <w:jc w:val="left"/>
            </w:pPr>
            <w:r>
              <w:t xml:space="preserve">Hindab tuvastatud riske  peatükis 2.1 kirjeldatud metoodika alusel.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285FDB42" w14:textId="77777777" w:rsidR="00D67747" w:rsidRDefault="00510670">
            <w:pPr>
              <w:jc w:val="left"/>
            </w:pPr>
            <w:r>
              <w:t xml:space="preserve">Vastavalt prioriteetsete projektide ajakavale. </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006B4D45" w14:textId="3318D4ED" w:rsidR="00D67747" w:rsidRDefault="00510670">
            <w:pPr>
              <w:spacing w:after="0" w:line="240" w:lineRule="auto"/>
              <w:jc w:val="left"/>
            </w:pPr>
            <w:r>
              <w:t>Prioriteetse projekti juht</w:t>
            </w:r>
            <w:r w:rsidR="00F254BD">
              <w:t xml:space="preserve"> </w:t>
            </w:r>
          </w:p>
        </w:tc>
        <w:tc>
          <w:tcPr>
            <w:tcW w:w="172" w:type="dxa"/>
            <w:tcMar>
              <w:top w:w="0" w:type="dxa"/>
              <w:left w:w="10" w:type="dxa"/>
              <w:bottom w:w="0" w:type="dxa"/>
              <w:right w:w="10" w:type="dxa"/>
            </w:tcMar>
          </w:tcPr>
          <w:p w14:paraId="2F7FFED3" w14:textId="77777777" w:rsidR="00D67747" w:rsidRDefault="00D67747">
            <w:pPr>
              <w:spacing w:after="0" w:line="240" w:lineRule="auto"/>
              <w:jc w:val="left"/>
            </w:pPr>
          </w:p>
        </w:tc>
      </w:tr>
      <w:tr w:rsidR="00D67747" w14:paraId="362D811C"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5C55F066" w14:textId="77777777" w:rsidR="00D67747" w:rsidRDefault="00D67747">
            <w:pPr>
              <w:pStyle w:val="ListParagraph"/>
              <w:numPr>
                <w:ilvl w:val="0"/>
                <w:numId w:val="14"/>
              </w:numPr>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67F464A6" w14:textId="79E271B3" w:rsidR="00D67747" w:rsidRDefault="00510670">
            <w:pPr>
              <w:spacing w:after="0" w:line="240" w:lineRule="auto"/>
              <w:jc w:val="left"/>
            </w:pPr>
            <w:r>
              <w:t>Kui projekti tegevuskava muudetakse oluliselt, siis korraldab uue riski</w:t>
            </w:r>
            <w:r w:rsidR="73ABB35E">
              <w:t xml:space="preserve">de tuvastamise ja </w:t>
            </w:r>
            <w:r>
              <w:t xml:space="preserve">hindamise.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25C62E37" w14:textId="77777777" w:rsidR="00D67747" w:rsidRDefault="00510670">
            <w:pPr>
              <w:spacing w:after="0" w:line="240" w:lineRule="auto"/>
            </w:pPr>
            <w:r>
              <w:t>Vastavalt vajadusele</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3EE7BBC3" w14:textId="40B4579C" w:rsidR="00D67747" w:rsidRDefault="00510670">
            <w:pPr>
              <w:spacing w:after="0" w:line="240" w:lineRule="auto"/>
            </w:pPr>
            <w:r>
              <w:t>Prioriteetse projekti juht</w:t>
            </w:r>
          </w:p>
        </w:tc>
        <w:tc>
          <w:tcPr>
            <w:tcW w:w="172" w:type="dxa"/>
            <w:tcMar>
              <w:top w:w="0" w:type="dxa"/>
              <w:left w:w="10" w:type="dxa"/>
              <w:bottom w:w="0" w:type="dxa"/>
              <w:right w:w="10" w:type="dxa"/>
            </w:tcMar>
          </w:tcPr>
          <w:p w14:paraId="5B1B0221" w14:textId="77777777" w:rsidR="00D67747" w:rsidRDefault="00D67747">
            <w:pPr>
              <w:spacing w:after="0" w:line="240" w:lineRule="auto"/>
            </w:pPr>
          </w:p>
        </w:tc>
      </w:tr>
      <w:tr w:rsidR="00D67747" w14:paraId="3D1D05CB" w14:textId="77777777" w:rsidTr="0B0CD9B4">
        <w:trPr>
          <w:trHeight w:val="300"/>
        </w:trPr>
        <w:tc>
          <w:tcPr>
            <w:tcW w:w="5137" w:type="dxa"/>
            <w:gridSpan w:val="2"/>
            <w:tcBorders>
              <w:top w:val="single" w:sz="2" w:space="0" w:color="498BFC"/>
              <w:bottom w:val="single" w:sz="2" w:space="0" w:color="498BFC"/>
            </w:tcBorders>
            <w:tcMar>
              <w:top w:w="0" w:type="dxa"/>
              <w:left w:w="108" w:type="dxa"/>
              <w:bottom w:w="0" w:type="dxa"/>
              <w:right w:w="108" w:type="dxa"/>
            </w:tcMar>
          </w:tcPr>
          <w:p w14:paraId="0ABECFD7" w14:textId="6D5DAB04" w:rsidR="00D67747" w:rsidRDefault="00510670">
            <w:pPr>
              <w:spacing w:after="0" w:line="240" w:lineRule="auto"/>
              <w:jc w:val="left"/>
            </w:pPr>
            <w:r w:rsidRPr="16EF210C">
              <w:rPr>
                <w:rFonts w:eastAsia="MS Gothic"/>
                <w:b/>
                <w:bCs/>
              </w:rPr>
              <w:t>2.2.</w:t>
            </w:r>
            <w:r w:rsidR="1C717C47" w:rsidRPr="16EF210C">
              <w:rPr>
                <w:rFonts w:eastAsia="MS Gothic"/>
                <w:b/>
                <w:bCs/>
              </w:rPr>
              <w:t>4</w:t>
            </w:r>
            <w:r w:rsidR="3AA488FC" w:rsidRPr="16EF210C">
              <w:rPr>
                <w:rFonts w:eastAsia="MS Gothic"/>
                <w:b/>
                <w:bCs/>
              </w:rPr>
              <w:t>.</w:t>
            </w:r>
            <w:r w:rsidRPr="16EF210C">
              <w:rPr>
                <w:rFonts w:eastAsia="MS Gothic"/>
                <w:b/>
                <w:bCs/>
              </w:rPr>
              <w:t xml:space="preserve"> Korruptsiooni riskid</w:t>
            </w:r>
          </w:p>
        </w:tc>
        <w:tc>
          <w:tcPr>
            <w:tcW w:w="109" w:type="dxa"/>
            <w:tcMar>
              <w:top w:w="0" w:type="dxa"/>
              <w:left w:w="10" w:type="dxa"/>
              <w:bottom w:w="0" w:type="dxa"/>
              <w:right w:w="10" w:type="dxa"/>
            </w:tcMar>
          </w:tcPr>
          <w:p w14:paraId="55381537" w14:textId="77777777" w:rsidR="00D67747" w:rsidRDefault="00D67747">
            <w:pPr>
              <w:spacing w:after="0" w:line="240" w:lineRule="auto"/>
              <w:jc w:val="left"/>
            </w:pPr>
          </w:p>
        </w:tc>
        <w:tc>
          <w:tcPr>
            <w:tcW w:w="423" w:type="dxa"/>
            <w:tcMar>
              <w:top w:w="0" w:type="dxa"/>
              <w:left w:w="10" w:type="dxa"/>
              <w:bottom w:w="0" w:type="dxa"/>
              <w:right w:w="10" w:type="dxa"/>
            </w:tcMar>
          </w:tcPr>
          <w:p w14:paraId="6392BBF7" w14:textId="77777777" w:rsidR="00D67747" w:rsidRDefault="00D67747">
            <w:pPr>
              <w:spacing w:after="0" w:line="240" w:lineRule="auto"/>
              <w:jc w:val="left"/>
            </w:pPr>
          </w:p>
        </w:tc>
        <w:tc>
          <w:tcPr>
            <w:tcW w:w="2676" w:type="dxa"/>
            <w:tcMar>
              <w:top w:w="0" w:type="dxa"/>
              <w:left w:w="10" w:type="dxa"/>
              <w:bottom w:w="0" w:type="dxa"/>
              <w:right w:w="10" w:type="dxa"/>
            </w:tcMar>
          </w:tcPr>
          <w:p w14:paraId="0F41DC88" w14:textId="77777777" w:rsidR="00D67747" w:rsidRDefault="00D67747">
            <w:pPr>
              <w:spacing w:after="0" w:line="240" w:lineRule="auto"/>
              <w:jc w:val="left"/>
            </w:pPr>
          </w:p>
        </w:tc>
        <w:tc>
          <w:tcPr>
            <w:tcW w:w="1548" w:type="dxa"/>
            <w:tcMar>
              <w:top w:w="0" w:type="dxa"/>
              <w:left w:w="10" w:type="dxa"/>
              <w:bottom w:w="0" w:type="dxa"/>
              <w:right w:w="10" w:type="dxa"/>
            </w:tcMar>
          </w:tcPr>
          <w:p w14:paraId="6CB61329" w14:textId="77777777" w:rsidR="00D67747" w:rsidRDefault="00D67747">
            <w:pPr>
              <w:spacing w:after="0" w:line="240" w:lineRule="auto"/>
              <w:jc w:val="left"/>
            </w:pPr>
          </w:p>
        </w:tc>
        <w:tc>
          <w:tcPr>
            <w:tcW w:w="172" w:type="dxa"/>
            <w:tcMar>
              <w:top w:w="0" w:type="dxa"/>
              <w:left w:w="10" w:type="dxa"/>
              <w:bottom w:w="0" w:type="dxa"/>
              <w:right w:w="10" w:type="dxa"/>
            </w:tcMar>
          </w:tcPr>
          <w:p w14:paraId="200A1038" w14:textId="77777777" w:rsidR="00D67747" w:rsidRDefault="00D67747">
            <w:pPr>
              <w:spacing w:after="0" w:line="240" w:lineRule="auto"/>
              <w:jc w:val="left"/>
            </w:pPr>
          </w:p>
        </w:tc>
      </w:tr>
      <w:tr w:rsidR="00D67747" w14:paraId="38868989"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1D74013C" w14:textId="77777777" w:rsidR="00D67747" w:rsidRDefault="00D67747">
            <w:pPr>
              <w:pStyle w:val="ListParagraph"/>
              <w:numPr>
                <w:ilvl w:val="0"/>
                <w:numId w:val="15"/>
              </w:numPr>
              <w:spacing w:line="276" w:lineRule="auto"/>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06600F07" w14:textId="77777777" w:rsidR="00D67747" w:rsidRDefault="00510670">
            <w:pPr>
              <w:spacing w:after="0" w:line="276" w:lineRule="auto"/>
              <w:jc w:val="left"/>
            </w:pPr>
            <w:r>
              <w:t xml:space="preserve">Tuvastab korruptsiooni riskid, kaasates vajadusel ametnike tööülesannete sisu täpsustamiseks SoM osakondade juhid.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2E2D23CF" w14:textId="77777777" w:rsidR="00D67747" w:rsidRDefault="00510670">
            <w:pPr>
              <w:spacing w:after="0" w:line="240" w:lineRule="auto"/>
              <w:jc w:val="left"/>
            </w:pPr>
            <w:r>
              <w:t>1 kord aastas, mitte hiljem kui 31.10.</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14C392BF" w14:textId="77777777" w:rsidR="00D67747" w:rsidRDefault="00510670">
            <w:pPr>
              <w:spacing w:after="0" w:line="240" w:lineRule="auto"/>
            </w:pPr>
            <w:r>
              <w:t xml:space="preserve">Siseauditi juht </w:t>
            </w:r>
          </w:p>
        </w:tc>
        <w:tc>
          <w:tcPr>
            <w:tcW w:w="172" w:type="dxa"/>
            <w:tcMar>
              <w:top w:w="0" w:type="dxa"/>
              <w:left w:w="10" w:type="dxa"/>
              <w:bottom w:w="0" w:type="dxa"/>
              <w:right w:w="10" w:type="dxa"/>
            </w:tcMar>
          </w:tcPr>
          <w:p w14:paraId="2DE154FF" w14:textId="77777777" w:rsidR="00D67747" w:rsidRDefault="00D67747">
            <w:pPr>
              <w:spacing w:after="0" w:line="240" w:lineRule="auto"/>
            </w:pPr>
          </w:p>
        </w:tc>
      </w:tr>
      <w:tr w:rsidR="00D67747" w14:paraId="7CDB62A3"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1C5730E0" w14:textId="77777777" w:rsidR="00D67747" w:rsidRDefault="00D67747">
            <w:pPr>
              <w:pStyle w:val="ListParagraph"/>
              <w:numPr>
                <w:ilvl w:val="0"/>
                <w:numId w:val="15"/>
              </w:numPr>
              <w:spacing w:line="276" w:lineRule="auto"/>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57FACEA0" w14:textId="77777777" w:rsidR="00D67747" w:rsidRDefault="00510670">
            <w:pPr>
              <w:spacing w:after="0" w:line="240" w:lineRule="auto"/>
              <w:jc w:val="left"/>
            </w:pPr>
            <w:r>
              <w:t xml:space="preserve">Hindab tuvastatud korruptsiooniriske vastavalt  käesoleva protsessi peatükis 2.1 kirjeldatud metoodika alusel.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4BD5B461" w14:textId="77777777" w:rsidR="00D67747" w:rsidRDefault="00510670">
            <w:pPr>
              <w:spacing w:after="0" w:line="240" w:lineRule="auto"/>
              <w:jc w:val="left"/>
            </w:pPr>
            <w:r>
              <w:t xml:space="preserve">1 kord aastas, </w:t>
            </w:r>
          </w:p>
          <w:p w14:paraId="6075C86D" w14:textId="77777777" w:rsidR="00D67747" w:rsidRDefault="00510670">
            <w:pPr>
              <w:spacing w:after="0" w:line="240" w:lineRule="auto"/>
              <w:jc w:val="left"/>
            </w:pPr>
            <w:r>
              <w:t>mitte hiljem kui 31.10.</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2196D99D" w14:textId="77777777" w:rsidR="00D67747" w:rsidRDefault="00510670">
            <w:pPr>
              <w:spacing w:after="0" w:line="240" w:lineRule="auto"/>
            </w:pPr>
            <w:r>
              <w:t xml:space="preserve">Siseauditi juht </w:t>
            </w:r>
          </w:p>
        </w:tc>
        <w:tc>
          <w:tcPr>
            <w:tcW w:w="172" w:type="dxa"/>
            <w:tcMar>
              <w:top w:w="0" w:type="dxa"/>
              <w:left w:w="10" w:type="dxa"/>
              <w:bottom w:w="0" w:type="dxa"/>
              <w:right w:w="10" w:type="dxa"/>
            </w:tcMar>
          </w:tcPr>
          <w:p w14:paraId="3327119C" w14:textId="77777777" w:rsidR="00D67747" w:rsidRDefault="00D67747">
            <w:pPr>
              <w:spacing w:after="0" w:line="240" w:lineRule="auto"/>
            </w:pPr>
          </w:p>
        </w:tc>
      </w:tr>
      <w:tr w:rsidR="00D67747" w14:paraId="0F69408E" w14:textId="77777777" w:rsidTr="0B0CD9B4">
        <w:trPr>
          <w:trHeight w:val="300"/>
        </w:trPr>
        <w:tc>
          <w:tcPr>
            <w:tcW w:w="9893" w:type="dxa"/>
            <w:gridSpan w:val="6"/>
            <w:tcBorders>
              <w:top w:val="single" w:sz="2" w:space="0" w:color="498BFC"/>
              <w:bottom w:val="single" w:sz="2" w:space="0" w:color="498BFC"/>
            </w:tcBorders>
            <w:tcMar>
              <w:top w:w="0" w:type="dxa"/>
              <w:left w:w="108" w:type="dxa"/>
              <w:bottom w:w="0" w:type="dxa"/>
              <w:right w:w="108" w:type="dxa"/>
            </w:tcMar>
          </w:tcPr>
          <w:p w14:paraId="076406AC" w14:textId="1796CC5A" w:rsidR="00D67747" w:rsidRDefault="00510670" w:rsidP="1960E249">
            <w:pPr>
              <w:spacing w:after="0" w:line="240" w:lineRule="auto"/>
              <w:rPr>
                <w:b/>
                <w:bCs/>
              </w:rPr>
            </w:pPr>
            <w:r w:rsidRPr="16EF210C">
              <w:rPr>
                <w:b/>
                <w:bCs/>
              </w:rPr>
              <w:t>2.2.</w:t>
            </w:r>
            <w:r w:rsidR="0789B22C" w:rsidRPr="16EF210C">
              <w:rPr>
                <w:b/>
                <w:bCs/>
              </w:rPr>
              <w:t>5.</w:t>
            </w:r>
            <w:r w:rsidRPr="16EF210C">
              <w:rPr>
                <w:b/>
                <w:bCs/>
              </w:rPr>
              <w:t xml:space="preserve"> Infoturbe riskid</w:t>
            </w:r>
          </w:p>
          <w:p w14:paraId="2360A6EA" w14:textId="6BCC2F7F" w:rsidR="00D67747" w:rsidRDefault="04CA79C5">
            <w:pPr>
              <w:spacing w:after="0" w:line="240" w:lineRule="auto"/>
            </w:pPr>
            <w:r>
              <w:t xml:space="preserve">Infoturbe riskide hindamisel lähtume </w:t>
            </w:r>
            <w:r w:rsidR="387DBEFB">
              <w:t>RIA koostatud E-ITS riski</w:t>
            </w:r>
            <w:r w:rsidR="6F3AA549">
              <w:t>haldusjuhendist.</w:t>
            </w:r>
            <w:r w:rsidR="387DBEFB">
              <w:t xml:space="preserve"> Riskide tuvastamisel ja hindamisel kasutatakse E-ITS alusohtude kataloogi ning võetakse arvesse organisatsioonis toimunud infoturbeintside</w:t>
            </w:r>
            <w:r w:rsidR="3D22A79A">
              <w:t xml:space="preserve">nte, riiklikke infoturbe- ja küberturvalisuse ohuraporteid ning kaitsetarbe määramisel koostatud kahjustsenaariumide analüüsi. </w:t>
            </w:r>
          </w:p>
        </w:tc>
        <w:tc>
          <w:tcPr>
            <w:tcW w:w="172" w:type="dxa"/>
            <w:tcMar>
              <w:top w:w="0" w:type="dxa"/>
              <w:left w:w="10" w:type="dxa"/>
              <w:bottom w:w="0" w:type="dxa"/>
              <w:right w:w="10" w:type="dxa"/>
            </w:tcMar>
          </w:tcPr>
          <w:p w14:paraId="4DF01BD9" w14:textId="77777777" w:rsidR="00D67747" w:rsidRDefault="00D67747">
            <w:pPr>
              <w:spacing w:after="0" w:line="240" w:lineRule="auto"/>
            </w:pPr>
          </w:p>
        </w:tc>
      </w:tr>
      <w:tr w:rsidR="00D67747" w14:paraId="0DF7D2A7"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53DE5091" w14:textId="77777777" w:rsidR="00D67747" w:rsidRDefault="00D67747">
            <w:pPr>
              <w:pStyle w:val="ListParagraph"/>
              <w:numPr>
                <w:ilvl w:val="0"/>
                <w:numId w:val="16"/>
              </w:numPr>
              <w:jc w:val="left"/>
              <w:rPr>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12C5A15F" w14:textId="593D2107" w:rsidR="00D67747" w:rsidRDefault="00510670">
            <w:pPr>
              <w:spacing w:after="0" w:line="240" w:lineRule="auto"/>
              <w:jc w:val="left"/>
            </w:pPr>
            <w:r>
              <w:t>Korraldab SoMi infoturbe</w:t>
            </w:r>
            <w:r w:rsidR="0A4FD01F">
              <w:t xml:space="preserve"> </w:t>
            </w:r>
            <w:r>
              <w:t xml:space="preserve">riskide hindamise </w:t>
            </w:r>
          </w:p>
          <w:p w14:paraId="42CC730F" w14:textId="14857CBB" w:rsidR="00D67747" w:rsidRDefault="00510670">
            <w:pPr>
              <w:pStyle w:val="Tpploend"/>
              <w:numPr>
                <w:ilvl w:val="0"/>
                <w:numId w:val="3"/>
              </w:numPr>
              <w:spacing w:line="240" w:lineRule="auto"/>
              <w:jc w:val="left"/>
            </w:pPr>
            <w:r>
              <w:t xml:space="preserve">kaasab TEHIKu ja RITi infoturbe eest vastutavad isikud, SoMi andmekaitse eest vastutavad isikud ja teised seotud isikud.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3866CD1B" w14:textId="77777777" w:rsidR="00D67747" w:rsidRDefault="00510670">
            <w:pPr>
              <w:spacing w:after="0" w:line="240" w:lineRule="auto"/>
              <w:jc w:val="left"/>
            </w:pPr>
            <w:r>
              <w:t xml:space="preserve">1 kord aastas, </w:t>
            </w:r>
          </w:p>
          <w:p w14:paraId="5AD769A9" w14:textId="454C2875" w:rsidR="00D67747" w:rsidRDefault="00510670">
            <w:pPr>
              <w:spacing w:after="0" w:line="240" w:lineRule="auto"/>
              <w:jc w:val="left"/>
            </w:pPr>
            <w:r>
              <w:t xml:space="preserve">mitte hiljem kui </w:t>
            </w:r>
            <w:r w:rsidR="002C3FA8">
              <w:t>30.11.2026</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14FD64F8" w14:textId="459F1716" w:rsidR="00D67747" w:rsidRDefault="00510670">
            <w:pPr>
              <w:spacing w:after="0" w:line="240" w:lineRule="auto"/>
            </w:pPr>
            <w:r>
              <w:t>SoM infoturbe kontaktisik</w:t>
            </w:r>
          </w:p>
        </w:tc>
        <w:tc>
          <w:tcPr>
            <w:tcW w:w="172" w:type="dxa"/>
            <w:tcMar>
              <w:top w:w="0" w:type="dxa"/>
              <w:left w:w="10" w:type="dxa"/>
              <w:bottom w:w="0" w:type="dxa"/>
              <w:right w:w="10" w:type="dxa"/>
            </w:tcMar>
          </w:tcPr>
          <w:p w14:paraId="58173923" w14:textId="107E1227" w:rsidR="00D67747" w:rsidRDefault="00D67747">
            <w:pPr>
              <w:spacing w:after="0" w:line="240" w:lineRule="auto"/>
            </w:pPr>
          </w:p>
        </w:tc>
      </w:tr>
      <w:tr w:rsidR="00D67747" w14:paraId="737DA231" w14:textId="77777777" w:rsidTr="0B0CD9B4">
        <w:trPr>
          <w:trHeight w:val="300"/>
        </w:trPr>
        <w:tc>
          <w:tcPr>
            <w:tcW w:w="603" w:type="dxa"/>
            <w:tcBorders>
              <w:top w:val="single" w:sz="2" w:space="0" w:color="498BFC"/>
              <w:bottom w:val="single" w:sz="2" w:space="0" w:color="498BFC"/>
              <w:right w:val="single" w:sz="2" w:space="0" w:color="498BFC"/>
            </w:tcBorders>
            <w:tcMar>
              <w:top w:w="0" w:type="dxa"/>
              <w:left w:w="108" w:type="dxa"/>
              <w:bottom w:w="0" w:type="dxa"/>
              <w:right w:w="108" w:type="dxa"/>
            </w:tcMar>
          </w:tcPr>
          <w:p w14:paraId="77590976" w14:textId="77777777" w:rsidR="00D67747" w:rsidRDefault="00D67747">
            <w:pPr>
              <w:pStyle w:val="ListParagraph"/>
              <w:numPr>
                <w:ilvl w:val="0"/>
                <w:numId w:val="16"/>
              </w:numPr>
              <w:jc w:val="left"/>
              <w:rPr>
                <w:rFonts w:eastAsia="MS Gothic"/>
                <w:b/>
                <w:bCs/>
              </w:rPr>
            </w:pPr>
          </w:p>
        </w:tc>
        <w:tc>
          <w:tcPr>
            <w:tcW w:w="5066" w:type="dxa"/>
            <w:gridSpan w:val="3"/>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2DCCE7EF" w14:textId="6701C1C0" w:rsidR="00D67747" w:rsidRDefault="00510670">
            <w:pPr>
              <w:spacing w:after="0" w:line="240" w:lineRule="auto"/>
              <w:jc w:val="left"/>
            </w:pPr>
            <w:r w:rsidRPr="67A5B757">
              <w:rPr>
                <w:rFonts w:eastAsia="MS Gothic"/>
              </w:rPr>
              <w:t xml:space="preserve">Tuvastab </w:t>
            </w:r>
            <w:r w:rsidR="00280A79">
              <w:rPr>
                <w:rFonts w:eastAsia="MS Gothic"/>
              </w:rPr>
              <w:t xml:space="preserve">koostöös asjakohaste osapooltega </w:t>
            </w:r>
            <w:r w:rsidRPr="67A5B757">
              <w:rPr>
                <w:rFonts w:eastAsia="MS Gothic"/>
              </w:rPr>
              <w:t>SoMi infoturbe</w:t>
            </w:r>
            <w:r w:rsidR="591151E6" w:rsidRPr="67A5B757">
              <w:rPr>
                <w:rFonts w:eastAsia="MS Gothic"/>
              </w:rPr>
              <w:t xml:space="preserve"> </w:t>
            </w:r>
            <w:r w:rsidRPr="67A5B757">
              <w:rPr>
                <w:rFonts w:eastAsia="MS Gothic"/>
              </w:rPr>
              <w:t>riskid lähtudes muuhulgas senistest intsidentidest ning riiklikest</w:t>
            </w:r>
            <w:r w:rsidR="48278032" w:rsidRPr="67A5B757">
              <w:rPr>
                <w:rFonts w:eastAsia="MS Gothic"/>
              </w:rPr>
              <w:t xml:space="preserve"> ohuraportitest, sh</w:t>
            </w:r>
            <w:r w:rsidRPr="67A5B757">
              <w:rPr>
                <w:rFonts w:eastAsia="MS Gothic"/>
              </w:rPr>
              <w:t xml:space="preserve"> küberturvalisust puudutavates ohuraportitest. </w:t>
            </w:r>
          </w:p>
          <w:p w14:paraId="28EA7D3D" w14:textId="77777777" w:rsidR="00D67747" w:rsidRDefault="00510670">
            <w:pPr>
              <w:spacing w:after="0" w:line="240" w:lineRule="auto"/>
              <w:jc w:val="left"/>
            </w:pPr>
            <w:r>
              <w:rPr>
                <w:rFonts w:eastAsia="MS Gothic"/>
              </w:rPr>
              <w:t xml:space="preserve">Hindab riske vastavalt </w:t>
            </w:r>
            <w:r>
              <w:t>käesoleva protsessi peatükis 2.1</w:t>
            </w:r>
            <w:r>
              <w:rPr>
                <w:rFonts w:eastAsia="MS Gothic"/>
              </w:rPr>
              <w:t xml:space="preserve"> kirjeldatud metoodika alusel. </w:t>
            </w:r>
          </w:p>
        </w:tc>
        <w:tc>
          <w:tcPr>
            <w:tcW w:w="2676"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46D35697" w14:textId="0FC33605" w:rsidR="00D67747" w:rsidRDefault="00510670">
            <w:pPr>
              <w:spacing w:after="0" w:line="240" w:lineRule="auto"/>
              <w:jc w:val="left"/>
            </w:pPr>
            <w:r>
              <w:t xml:space="preserve">Mitte hiljem kui </w:t>
            </w:r>
            <w:r w:rsidR="002C3FA8">
              <w:t>30.11.2026</w:t>
            </w:r>
          </w:p>
        </w:tc>
        <w:tc>
          <w:tcPr>
            <w:tcW w:w="1548"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34ADB8FF" w14:textId="5DF9902A" w:rsidR="00D67747" w:rsidRDefault="00510670">
            <w:pPr>
              <w:spacing w:after="0" w:line="240" w:lineRule="auto"/>
            </w:pPr>
            <w:r>
              <w:t xml:space="preserve">SoM infoturbe kontaktisik </w:t>
            </w:r>
          </w:p>
        </w:tc>
        <w:tc>
          <w:tcPr>
            <w:tcW w:w="172" w:type="dxa"/>
            <w:tcMar>
              <w:top w:w="0" w:type="dxa"/>
              <w:left w:w="10" w:type="dxa"/>
              <w:bottom w:w="0" w:type="dxa"/>
              <w:right w:w="10" w:type="dxa"/>
            </w:tcMar>
          </w:tcPr>
          <w:p w14:paraId="079ED5D3" w14:textId="77777777" w:rsidR="00D67747" w:rsidRDefault="00D67747">
            <w:pPr>
              <w:spacing w:after="0" w:line="240" w:lineRule="auto"/>
            </w:pPr>
          </w:p>
        </w:tc>
      </w:tr>
      <w:tr w:rsidR="00D67747" w14:paraId="4877B390" w14:textId="77777777" w:rsidTr="0B0CD9B4">
        <w:trPr>
          <w:trHeight w:val="300"/>
        </w:trPr>
        <w:tc>
          <w:tcPr>
            <w:tcW w:w="603" w:type="dxa"/>
            <w:tcBorders>
              <w:top w:val="single" w:sz="2" w:space="0" w:color="498BFC"/>
              <w:right w:val="single" w:sz="2" w:space="0" w:color="498BFC"/>
            </w:tcBorders>
            <w:tcMar>
              <w:top w:w="0" w:type="dxa"/>
              <w:left w:w="108" w:type="dxa"/>
              <w:bottom w:w="0" w:type="dxa"/>
              <w:right w:w="108" w:type="dxa"/>
            </w:tcMar>
          </w:tcPr>
          <w:p w14:paraId="35C427E4" w14:textId="77777777" w:rsidR="00D67747" w:rsidRDefault="00D67747">
            <w:pPr>
              <w:pStyle w:val="ListParagraph"/>
              <w:numPr>
                <w:ilvl w:val="0"/>
                <w:numId w:val="16"/>
              </w:numPr>
              <w:jc w:val="left"/>
              <w:rPr>
                <w:rFonts w:eastAsia="MS Gothic"/>
                <w:b/>
                <w:bCs/>
              </w:rPr>
            </w:pPr>
          </w:p>
        </w:tc>
        <w:tc>
          <w:tcPr>
            <w:tcW w:w="5066" w:type="dxa"/>
            <w:gridSpan w:val="3"/>
            <w:tcBorders>
              <w:top w:val="single" w:sz="2" w:space="0" w:color="498BFC"/>
              <w:left w:val="single" w:sz="2" w:space="0" w:color="498BFC"/>
              <w:right w:val="single" w:sz="2" w:space="0" w:color="498BFC"/>
            </w:tcBorders>
            <w:tcMar>
              <w:top w:w="0" w:type="dxa"/>
              <w:left w:w="108" w:type="dxa"/>
              <w:bottom w:w="0" w:type="dxa"/>
              <w:right w:w="108" w:type="dxa"/>
            </w:tcMar>
            <w:vAlign w:val="center"/>
          </w:tcPr>
          <w:p w14:paraId="413B137F" w14:textId="57437D0A" w:rsidR="00D67747" w:rsidRDefault="00510670">
            <w:pPr>
              <w:spacing w:after="0" w:line="240" w:lineRule="auto"/>
              <w:jc w:val="left"/>
            </w:pPr>
            <w:r w:rsidRPr="67A5B757">
              <w:rPr>
                <w:rFonts w:eastAsia="MS Gothic"/>
              </w:rPr>
              <w:t xml:space="preserve">Kordab </w:t>
            </w:r>
            <w:r w:rsidR="62300749" w:rsidRPr="67A5B757">
              <w:rPr>
                <w:rFonts w:eastAsia="MS Gothic"/>
              </w:rPr>
              <w:t xml:space="preserve"> ja korraldab </w:t>
            </w:r>
            <w:r w:rsidRPr="67A5B757">
              <w:rPr>
                <w:rFonts w:eastAsia="MS Gothic"/>
              </w:rPr>
              <w:t>infoturbe</w:t>
            </w:r>
            <w:r w:rsidR="15E68711" w:rsidRPr="67A5B757">
              <w:rPr>
                <w:rFonts w:eastAsia="MS Gothic"/>
              </w:rPr>
              <w:t xml:space="preserve"> </w:t>
            </w:r>
            <w:r w:rsidRPr="67A5B757">
              <w:rPr>
                <w:rFonts w:eastAsia="MS Gothic"/>
              </w:rPr>
              <w:t xml:space="preserve"> riskide </w:t>
            </w:r>
            <w:r w:rsidR="43EA1C4D" w:rsidRPr="67A5B757">
              <w:rPr>
                <w:rFonts w:eastAsia="MS Gothic"/>
              </w:rPr>
              <w:t xml:space="preserve">tuvastamise ja </w:t>
            </w:r>
            <w:r w:rsidRPr="67A5B757">
              <w:rPr>
                <w:rFonts w:eastAsia="MS Gothic"/>
              </w:rPr>
              <w:t xml:space="preserve">hindamise infoturvet mõjutavate asjaolude olulisel muutumisel. </w:t>
            </w:r>
          </w:p>
        </w:tc>
        <w:tc>
          <w:tcPr>
            <w:tcW w:w="2676" w:type="dxa"/>
            <w:tcBorders>
              <w:top w:val="single" w:sz="2" w:space="0" w:color="498BFC"/>
              <w:left w:val="single" w:sz="2" w:space="0" w:color="498BFC"/>
              <w:right w:val="single" w:sz="2" w:space="0" w:color="498BFC"/>
            </w:tcBorders>
            <w:tcMar>
              <w:top w:w="0" w:type="dxa"/>
              <w:left w:w="108" w:type="dxa"/>
              <w:bottom w:w="0" w:type="dxa"/>
              <w:right w:w="108" w:type="dxa"/>
            </w:tcMar>
            <w:vAlign w:val="center"/>
          </w:tcPr>
          <w:p w14:paraId="1267B56C" w14:textId="77777777" w:rsidR="00D67747" w:rsidRDefault="00510670">
            <w:pPr>
              <w:spacing w:after="0" w:line="240" w:lineRule="auto"/>
            </w:pPr>
            <w:r>
              <w:t>Vastavalt vajadusele</w:t>
            </w:r>
          </w:p>
        </w:tc>
        <w:tc>
          <w:tcPr>
            <w:tcW w:w="1548" w:type="dxa"/>
            <w:tcBorders>
              <w:top w:val="single" w:sz="2" w:space="0" w:color="498BFC"/>
              <w:left w:val="single" w:sz="2" w:space="0" w:color="498BFC"/>
            </w:tcBorders>
            <w:tcMar>
              <w:top w:w="0" w:type="dxa"/>
              <w:left w:w="108" w:type="dxa"/>
              <w:bottom w:w="0" w:type="dxa"/>
              <w:right w:w="108" w:type="dxa"/>
            </w:tcMar>
            <w:vAlign w:val="center"/>
          </w:tcPr>
          <w:p w14:paraId="2FA7B23F" w14:textId="77777777" w:rsidR="00D67747" w:rsidRDefault="00510670">
            <w:pPr>
              <w:spacing w:after="0" w:line="240" w:lineRule="auto"/>
            </w:pPr>
            <w:r>
              <w:t>SoM infoturbe kontaktisik</w:t>
            </w:r>
          </w:p>
        </w:tc>
        <w:tc>
          <w:tcPr>
            <w:tcW w:w="172" w:type="dxa"/>
            <w:tcMar>
              <w:top w:w="0" w:type="dxa"/>
              <w:left w:w="10" w:type="dxa"/>
              <w:bottom w:w="0" w:type="dxa"/>
              <w:right w:w="10" w:type="dxa"/>
            </w:tcMar>
          </w:tcPr>
          <w:p w14:paraId="4F6DF5B3" w14:textId="77777777" w:rsidR="00D67747" w:rsidRDefault="00D67747">
            <w:pPr>
              <w:spacing w:after="0" w:line="240" w:lineRule="auto"/>
            </w:pPr>
          </w:p>
        </w:tc>
      </w:tr>
      <w:bookmarkEnd w:id="3"/>
    </w:tbl>
    <w:p w14:paraId="3330657E" w14:textId="77777777" w:rsidR="00D67747" w:rsidRDefault="00D67747">
      <w:pPr>
        <w:pStyle w:val="Tpploend"/>
        <w:spacing w:line="276" w:lineRule="auto"/>
      </w:pPr>
    </w:p>
    <w:p w14:paraId="62B265DE" w14:textId="77777777" w:rsidR="00D67747" w:rsidRDefault="00510670">
      <w:pPr>
        <w:pStyle w:val="Heading3"/>
        <w:numPr>
          <w:ilvl w:val="1"/>
          <w:numId w:val="8"/>
        </w:numPr>
        <w:rPr>
          <w:rFonts w:ascii="Roboto" w:hAnsi="Roboto"/>
        </w:rPr>
      </w:pPr>
      <w:bookmarkStart w:id="5" w:name="_Riskide_haldamine_ja"/>
      <w:bookmarkEnd w:id="5"/>
      <w:r>
        <w:rPr>
          <w:rFonts w:ascii="Roboto" w:hAnsi="Roboto"/>
        </w:rPr>
        <w:t>Riskide haldamine ja seire</w:t>
      </w:r>
    </w:p>
    <w:tbl>
      <w:tblPr>
        <w:tblW w:w="10196" w:type="dxa"/>
        <w:tblLayout w:type="fixed"/>
        <w:tblCellMar>
          <w:left w:w="10" w:type="dxa"/>
          <w:right w:w="10" w:type="dxa"/>
        </w:tblCellMar>
        <w:tblLook w:val="04A0" w:firstRow="1" w:lastRow="0" w:firstColumn="1" w:lastColumn="0" w:noHBand="0" w:noVBand="1"/>
      </w:tblPr>
      <w:tblGrid>
        <w:gridCol w:w="705"/>
        <w:gridCol w:w="4968"/>
        <w:gridCol w:w="2692"/>
        <w:gridCol w:w="1831"/>
      </w:tblGrid>
      <w:tr w:rsidR="00D67747" w14:paraId="6E56B2A9" w14:textId="77777777" w:rsidTr="71F4B006">
        <w:trPr>
          <w:trHeight w:val="433"/>
          <w:tblHeader/>
        </w:trPr>
        <w:tc>
          <w:tcPr>
            <w:tcW w:w="705" w:type="dxa"/>
            <w:tcBorders>
              <w:bottom w:val="single" w:sz="2" w:space="0" w:color="498BFC"/>
              <w:right w:val="single" w:sz="2" w:space="0" w:color="498BFC"/>
            </w:tcBorders>
            <w:shd w:val="clear" w:color="auto" w:fill="DAE9F7" w:themeFill="text2" w:themeFillTint="1A"/>
            <w:tcMar>
              <w:top w:w="0" w:type="dxa"/>
              <w:left w:w="108" w:type="dxa"/>
              <w:bottom w:w="0" w:type="dxa"/>
              <w:right w:w="108" w:type="dxa"/>
            </w:tcMar>
            <w:vAlign w:val="center"/>
          </w:tcPr>
          <w:p w14:paraId="70FAE058" w14:textId="77777777" w:rsidR="00D67747" w:rsidRDefault="00510670">
            <w:pPr>
              <w:spacing w:after="0" w:line="240" w:lineRule="auto"/>
              <w:rPr>
                <w:b/>
                <w:bCs/>
              </w:rPr>
            </w:pPr>
            <w:r>
              <w:rPr>
                <w:b/>
                <w:bCs/>
              </w:rPr>
              <w:t>Jrk</w:t>
            </w:r>
          </w:p>
        </w:tc>
        <w:tc>
          <w:tcPr>
            <w:tcW w:w="4968" w:type="dxa"/>
            <w:tcBorders>
              <w:left w:val="single" w:sz="2" w:space="0" w:color="498BFC"/>
              <w:bottom w:val="single" w:sz="2" w:space="0" w:color="498BFC"/>
              <w:right w:val="single" w:sz="2" w:space="0" w:color="498BFC"/>
            </w:tcBorders>
            <w:shd w:val="clear" w:color="auto" w:fill="DAE9F7" w:themeFill="text2" w:themeFillTint="1A"/>
            <w:tcMar>
              <w:top w:w="0" w:type="dxa"/>
              <w:left w:w="108" w:type="dxa"/>
              <w:bottom w:w="0" w:type="dxa"/>
              <w:right w:w="108" w:type="dxa"/>
            </w:tcMar>
            <w:vAlign w:val="center"/>
          </w:tcPr>
          <w:p w14:paraId="637D82FB" w14:textId="77777777" w:rsidR="00D67747" w:rsidRDefault="00510670">
            <w:pPr>
              <w:spacing w:after="0" w:line="240" w:lineRule="auto"/>
              <w:rPr>
                <w:b/>
                <w:bCs/>
              </w:rPr>
            </w:pPr>
            <w:r>
              <w:rPr>
                <w:b/>
                <w:bCs/>
              </w:rPr>
              <w:t>Tegevus</w:t>
            </w:r>
          </w:p>
        </w:tc>
        <w:tc>
          <w:tcPr>
            <w:tcW w:w="2692" w:type="dxa"/>
            <w:tcBorders>
              <w:left w:val="single" w:sz="2" w:space="0" w:color="498BFC"/>
              <w:bottom w:val="single" w:sz="2" w:space="0" w:color="498BFC"/>
              <w:right w:val="single" w:sz="2" w:space="0" w:color="498BFC"/>
            </w:tcBorders>
            <w:shd w:val="clear" w:color="auto" w:fill="DAE9F7" w:themeFill="text2" w:themeFillTint="1A"/>
            <w:tcMar>
              <w:top w:w="0" w:type="dxa"/>
              <w:left w:w="108" w:type="dxa"/>
              <w:bottom w:w="0" w:type="dxa"/>
              <w:right w:w="108" w:type="dxa"/>
            </w:tcMar>
            <w:vAlign w:val="center"/>
          </w:tcPr>
          <w:p w14:paraId="6116D07E" w14:textId="77777777" w:rsidR="00D67747" w:rsidRDefault="00510670">
            <w:pPr>
              <w:spacing w:after="0" w:line="240" w:lineRule="auto"/>
              <w:rPr>
                <w:b/>
                <w:bCs/>
              </w:rPr>
            </w:pPr>
            <w:r>
              <w:rPr>
                <w:b/>
                <w:bCs/>
              </w:rPr>
              <w:t>Tähtaeg</w:t>
            </w:r>
          </w:p>
        </w:tc>
        <w:tc>
          <w:tcPr>
            <w:tcW w:w="1831" w:type="dxa"/>
            <w:tcBorders>
              <w:left w:val="single" w:sz="2" w:space="0" w:color="498BFC"/>
              <w:bottom w:val="single" w:sz="2" w:space="0" w:color="498BFC"/>
            </w:tcBorders>
            <w:shd w:val="clear" w:color="auto" w:fill="DAE9F7" w:themeFill="text2" w:themeFillTint="1A"/>
            <w:tcMar>
              <w:top w:w="0" w:type="dxa"/>
              <w:left w:w="108" w:type="dxa"/>
              <w:bottom w:w="0" w:type="dxa"/>
              <w:right w:w="108" w:type="dxa"/>
            </w:tcMar>
            <w:vAlign w:val="center"/>
          </w:tcPr>
          <w:p w14:paraId="43494E89" w14:textId="77777777" w:rsidR="00D67747" w:rsidRDefault="00510670">
            <w:pPr>
              <w:spacing w:after="0" w:line="240" w:lineRule="auto"/>
              <w:rPr>
                <w:b/>
                <w:bCs/>
              </w:rPr>
            </w:pPr>
            <w:r>
              <w:rPr>
                <w:b/>
                <w:bCs/>
              </w:rPr>
              <w:t>Vastutaja</w:t>
            </w:r>
          </w:p>
        </w:tc>
      </w:tr>
      <w:tr w:rsidR="00D67747" w14:paraId="70254099" w14:textId="77777777" w:rsidTr="71F4B006">
        <w:trPr>
          <w:trHeight w:val="553"/>
        </w:trPr>
        <w:tc>
          <w:tcPr>
            <w:tcW w:w="705" w:type="dxa"/>
            <w:tcBorders>
              <w:top w:val="single" w:sz="2" w:space="0" w:color="498BFC"/>
              <w:bottom w:val="single" w:sz="2" w:space="0" w:color="498BFC"/>
              <w:right w:val="single" w:sz="2" w:space="0" w:color="498BFC"/>
            </w:tcBorders>
            <w:tcMar>
              <w:top w:w="0" w:type="dxa"/>
              <w:left w:w="108" w:type="dxa"/>
              <w:bottom w:w="0" w:type="dxa"/>
              <w:right w:w="108" w:type="dxa"/>
            </w:tcMar>
          </w:tcPr>
          <w:p w14:paraId="0F10F5E2" w14:textId="77777777" w:rsidR="00D67747" w:rsidRDefault="00D67747">
            <w:pPr>
              <w:pStyle w:val="ListParagraph"/>
              <w:numPr>
                <w:ilvl w:val="0"/>
                <w:numId w:val="17"/>
              </w:numPr>
              <w:jc w:val="left"/>
              <w:rPr>
                <w:rFonts w:eastAsia="MS Gothic"/>
                <w:b/>
                <w:bCs/>
              </w:rPr>
            </w:pPr>
          </w:p>
        </w:tc>
        <w:tc>
          <w:tcPr>
            <w:tcW w:w="4968"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18B59594" w14:textId="1807EE2E" w:rsidR="00D67747" w:rsidRDefault="00510670">
            <w:pPr>
              <w:spacing w:after="0" w:line="240" w:lineRule="auto"/>
              <w:jc w:val="left"/>
            </w:pPr>
            <w:r>
              <w:rPr>
                <w:rFonts w:eastAsia="MS Gothic"/>
              </w:rPr>
              <w:t xml:space="preserve">Planeerib asutuse riskide, </w:t>
            </w:r>
            <w:r w:rsidR="00B10993">
              <w:rPr>
                <w:rFonts w:eastAsia="MS Gothic"/>
              </w:rPr>
              <w:t>k</w:t>
            </w:r>
            <w:r>
              <w:rPr>
                <w:rFonts w:eastAsia="MS Gothic"/>
              </w:rPr>
              <w:t>orruptsiooniriskide</w:t>
            </w:r>
            <w:r w:rsidR="00B10993">
              <w:rPr>
                <w:rFonts w:eastAsia="MS Gothic"/>
              </w:rPr>
              <w:t>, andmekaitse riskide</w:t>
            </w:r>
            <w:r>
              <w:rPr>
                <w:rFonts w:eastAsia="MS Gothic"/>
              </w:rPr>
              <w:t xml:space="preserve"> ja infoturberiskide hindamise tulemusel maandamismeetmed kõigile kriitiliseks või tingimuslikuks riskiks (riskiskoor 8-16) hinnatud riskidele.</w:t>
            </w:r>
          </w:p>
        </w:tc>
        <w:tc>
          <w:tcPr>
            <w:tcW w:w="2692"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09380445" w14:textId="06EF9E6A" w:rsidR="00D67747" w:rsidRDefault="0076673A">
            <w:pPr>
              <w:spacing w:after="0" w:line="240" w:lineRule="auto"/>
              <w:jc w:val="left"/>
            </w:pPr>
            <w:r>
              <w:t>Vastavalt tööplaanide koostamise protsessile</w:t>
            </w:r>
          </w:p>
        </w:tc>
        <w:tc>
          <w:tcPr>
            <w:tcW w:w="1831"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450872B4" w14:textId="259A1AF0" w:rsidR="00D67747" w:rsidRDefault="00A10FF6">
            <w:pPr>
              <w:spacing w:after="0" w:line="240" w:lineRule="auto"/>
            </w:pPr>
            <w:r>
              <w:t>Riskide hindamise eest vastutav isik</w:t>
            </w:r>
          </w:p>
        </w:tc>
      </w:tr>
      <w:tr w:rsidR="00D67747" w14:paraId="5F2D0BB1" w14:textId="77777777" w:rsidTr="71F4B006">
        <w:trPr>
          <w:trHeight w:val="553"/>
        </w:trPr>
        <w:tc>
          <w:tcPr>
            <w:tcW w:w="705" w:type="dxa"/>
            <w:tcBorders>
              <w:top w:val="single" w:sz="2" w:space="0" w:color="498BFC"/>
              <w:bottom w:val="single" w:sz="2" w:space="0" w:color="498BFC"/>
              <w:right w:val="single" w:sz="2" w:space="0" w:color="498BFC"/>
            </w:tcBorders>
            <w:tcMar>
              <w:top w:w="0" w:type="dxa"/>
              <w:left w:w="108" w:type="dxa"/>
              <w:bottom w:w="0" w:type="dxa"/>
              <w:right w:w="108" w:type="dxa"/>
            </w:tcMar>
          </w:tcPr>
          <w:p w14:paraId="602C2C49" w14:textId="77777777" w:rsidR="00D67747" w:rsidRDefault="00D67747">
            <w:pPr>
              <w:pStyle w:val="ListParagraph"/>
              <w:numPr>
                <w:ilvl w:val="0"/>
                <w:numId w:val="17"/>
              </w:numPr>
              <w:jc w:val="left"/>
              <w:rPr>
                <w:rFonts w:eastAsia="MS Gothic"/>
                <w:b/>
                <w:bCs/>
              </w:rPr>
            </w:pPr>
          </w:p>
        </w:tc>
        <w:tc>
          <w:tcPr>
            <w:tcW w:w="4968"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19ABCC5B" w14:textId="77777777" w:rsidR="00D67747" w:rsidRDefault="00510670">
            <w:pPr>
              <w:spacing w:after="0" w:line="240" w:lineRule="auto"/>
              <w:jc w:val="left"/>
            </w:pPr>
            <w:r>
              <w:rPr>
                <w:rFonts w:eastAsia="MS Gothic"/>
              </w:rPr>
              <w:t xml:space="preserve">Planeerib prioriteetsete projektidele riski hindamise tulemusel maandamismeetmed kõigile kriitiliseks või tingimuslikuks riskiks (riskiskoor 8-16) hinnatud riskidele. </w:t>
            </w:r>
          </w:p>
        </w:tc>
        <w:tc>
          <w:tcPr>
            <w:tcW w:w="2692"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6ECB7EBF" w14:textId="77777777" w:rsidR="00D67747" w:rsidRDefault="00510670">
            <w:pPr>
              <w:spacing w:after="0" w:line="240" w:lineRule="auto"/>
              <w:jc w:val="left"/>
            </w:pPr>
            <w:r>
              <w:t>Vastavalt prioriteetsete projektide koostamise ajakavale</w:t>
            </w:r>
          </w:p>
        </w:tc>
        <w:tc>
          <w:tcPr>
            <w:tcW w:w="1831"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0FCA4E5D" w14:textId="77777777" w:rsidR="00D67747" w:rsidRDefault="00510670">
            <w:pPr>
              <w:spacing w:after="0" w:line="240" w:lineRule="auto"/>
            </w:pPr>
            <w:r>
              <w:t>Prioriteetse projekti juht</w:t>
            </w:r>
          </w:p>
        </w:tc>
      </w:tr>
      <w:tr w:rsidR="00D67747" w14:paraId="01DA3705" w14:textId="77777777" w:rsidTr="71F4B006">
        <w:trPr>
          <w:trHeight w:val="553"/>
        </w:trPr>
        <w:tc>
          <w:tcPr>
            <w:tcW w:w="705" w:type="dxa"/>
            <w:tcBorders>
              <w:top w:val="single" w:sz="2" w:space="0" w:color="498BFC"/>
              <w:bottom w:val="single" w:sz="2" w:space="0" w:color="498BFC"/>
              <w:right w:val="single" w:sz="2" w:space="0" w:color="498BFC"/>
            </w:tcBorders>
            <w:tcMar>
              <w:top w:w="0" w:type="dxa"/>
              <w:left w:w="108" w:type="dxa"/>
              <w:bottom w:w="0" w:type="dxa"/>
              <w:right w:w="108" w:type="dxa"/>
            </w:tcMar>
          </w:tcPr>
          <w:p w14:paraId="5E267132" w14:textId="77777777" w:rsidR="00D67747" w:rsidRDefault="00D67747">
            <w:pPr>
              <w:pStyle w:val="ListParagraph"/>
              <w:numPr>
                <w:ilvl w:val="0"/>
                <w:numId w:val="17"/>
              </w:numPr>
              <w:jc w:val="left"/>
              <w:rPr>
                <w:rFonts w:eastAsia="MS Gothic"/>
                <w:b/>
                <w:bCs/>
              </w:rPr>
            </w:pPr>
          </w:p>
        </w:tc>
        <w:tc>
          <w:tcPr>
            <w:tcW w:w="4968"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03D17A96" w14:textId="77777777" w:rsidR="00D67747" w:rsidRDefault="00510670">
            <w:pPr>
              <w:spacing w:after="0" w:line="240" w:lineRule="auto"/>
              <w:jc w:val="left"/>
            </w:pPr>
            <w:r>
              <w:rPr>
                <w:rFonts w:eastAsia="MS Gothic"/>
              </w:rPr>
              <w:t xml:space="preserve">Koostab riskide hindamiste tulemuste kokkuvõtte ja annab sellele hinnangu ning vajadusel teeb ettepanekud parendusteks. </w:t>
            </w:r>
          </w:p>
        </w:tc>
        <w:tc>
          <w:tcPr>
            <w:tcW w:w="2692"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165883CB" w14:textId="54D41280" w:rsidR="00D67747" w:rsidRDefault="00B1495A">
            <w:pPr>
              <w:spacing w:after="0" w:line="240" w:lineRule="auto"/>
              <w:jc w:val="left"/>
            </w:pPr>
            <w:r>
              <w:t>Hiljemalt 31.01</w:t>
            </w:r>
          </w:p>
        </w:tc>
        <w:tc>
          <w:tcPr>
            <w:tcW w:w="1831"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5CC4B82B" w14:textId="77777777" w:rsidR="00D67747" w:rsidRDefault="00510670">
            <w:pPr>
              <w:spacing w:after="0" w:line="240" w:lineRule="auto"/>
            </w:pPr>
            <w:r>
              <w:t>Siseauditi juht</w:t>
            </w:r>
          </w:p>
        </w:tc>
      </w:tr>
      <w:tr w:rsidR="00D67747" w14:paraId="6540A442" w14:textId="77777777" w:rsidTr="71F4B006">
        <w:trPr>
          <w:trHeight w:val="553"/>
        </w:trPr>
        <w:tc>
          <w:tcPr>
            <w:tcW w:w="705" w:type="dxa"/>
            <w:tcBorders>
              <w:top w:val="single" w:sz="2" w:space="0" w:color="498BFC"/>
              <w:bottom w:val="single" w:sz="2" w:space="0" w:color="498BFC"/>
              <w:right w:val="single" w:sz="2" w:space="0" w:color="498BFC"/>
            </w:tcBorders>
            <w:tcMar>
              <w:top w:w="0" w:type="dxa"/>
              <w:left w:w="108" w:type="dxa"/>
              <w:bottom w:w="0" w:type="dxa"/>
              <w:right w:w="108" w:type="dxa"/>
            </w:tcMar>
          </w:tcPr>
          <w:p w14:paraId="2B7D75C9" w14:textId="77777777" w:rsidR="00D67747" w:rsidRDefault="00D67747">
            <w:pPr>
              <w:pStyle w:val="ListParagraph"/>
              <w:numPr>
                <w:ilvl w:val="0"/>
                <w:numId w:val="17"/>
              </w:numPr>
              <w:jc w:val="left"/>
              <w:rPr>
                <w:rFonts w:eastAsia="MS Gothic"/>
                <w:b/>
                <w:bCs/>
              </w:rPr>
            </w:pPr>
          </w:p>
        </w:tc>
        <w:tc>
          <w:tcPr>
            <w:tcW w:w="4968"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071C77FE" w14:textId="77777777" w:rsidR="00D67747" w:rsidRDefault="00510670">
            <w:pPr>
              <w:spacing w:after="0" w:line="240" w:lineRule="auto"/>
              <w:jc w:val="left"/>
            </w:pPr>
            <w:r>
              <w:rPr>
                <w:rFonts w:eastAsia="MS Gothic"/>
              </w:rPr>
              <w:t>Tutvustab riskide hindamise tulemusi juhtkonnale ning teeb ettepaneku maandamismeetmete nimekirja, ajakava ja vastutajate kinnitamiseks.</w:t>
            </w:r>
          </w:p>
        </w:tc>
        <w:tc>
          <w:tcPr>
            <w:tcW w:w="2692"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6A33F8D4" w14:textId="1584027B" w:rsidR="00D67747" w:rsidRDefault="00510670">
            <w:pPr>
              <w:jc w:val="left"/>
            </w:pPr>
            <w:r>
              <w:t xml:space="preserve">Hiljemalt </w:t>
            </w:r>
            <w:r w:rsidR="00B1495A">
              <w:t>31.01</w:t>
            </w:r>
          </w:p>
        </w:tc>
        <w:tc>
          <w:tcPr>
            <w:tcW w:w="1831"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66DDC7A3" w14:textId="77777777" w:rsidR="00D67747" w:rsidRDefault="00510670">
            <w:pPr>
              <w:spacing w:after="0" w:line="240" w:lineRule="auto"/>
            </w:pPr>
            <w:r>
              <w:t>Siseauditi juht</w:t>
            </w:r>
          </w:p>
        </w:tc>
      </w:tr>
      <w:tr w:rsidR="00D67747" w14:paraId="11FDD62E" w14:textId="77777777" w:rsidTr="71F4B006">
        <w:trPr>
          <w:trHeight w:val="644"/>
        </w:trPr>
        <w:tc>
          <w:tcPr>
            <w:tcW w:w="705" w:type="dxa"/>
            <w:tcBorders>
              <w:top w:val="single" w:sz="2" w:space="0" w:color="498BFC"/>
              <w:bottom w:val="single" w:sz="2" w:space="0" w:color="498BFC"/>
              <w:right w:val="single" w:sz="2" w:space="0" w:color="498BFC"/>
            </w:tcBorders>
            <w:tcMar>
              <w:top w:w="0" w:type="dxa"/>
              <w:left w:w="108" w:type="dxa"/>
              <w:bottom w:w="0" w:type="dxa"/>
              <w:right w:w="108" w:type="dxa"/>
            </w:tcMar>
          </w:tcPr>
          <w:p w14:paraId="7BEA7554" w14:textId="77777777" w:rsidR="00D67747" w:rsidRDefault="00D67747">
            <w:pPr>
              <w:pStyle w:val="ListParagraph"/>
              <w:numPr>
                <w:ilvl w:val="0"/>
                <w:numId w:val="17"/>
              </w:numPr>
              <w:jc w:val="left"/>
              <w:rPr>
                <w:rFonts w:eastAsia="MS Gothic"/>
                <w:b/>
                <w:bCs/>
              </w:rPr>
            </w:pPr>
          </w:p>
        </w:tc>
        <w:tc>
          <w:tcPr>
            <w:tcW w:w="4968"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6CA4134B" w14:textId="77777777" w:rsidR="00D67747" w:rsidRDefault="00510670">
            <w:pPr>
              <w:spacing w:after="0" w:line="240" w:lineRule="auto"/>
              <w:jc w:val="left"/>
            </w:pPr>
            <w:r>
              <w:rPr>
                <w:rFonts w:eastAsia="MS Gothic"/>
              </w:rPr>
              <w:t>Vajadusel täiendab või muudab maandamismeetmete aspekte ning kinnitab tegevuskava.</w:t>
            </w:r>
          </w:p>
        </w:tc>
        <w:tc>
          <w:tcPr>
            <w:tcW w:w="2692"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6D852725" w14:textId="0AF36CE8" w:rsidR="00D67747" w:rsidRDefault="00510670">
            <w:pPr>
              <w:spacing w:after="0" w:line="240" w:lineRule="auto"/>
              <w:jc w:val="left"/>
            </w:pPr>
            <w:r>
              <w:t xml:space="preserve">Hiljemalt </w:t>
            </w:r>
            <w:r w:rsidR="00B1495A">
              <w:t>31.01</w:t>
            </w:r>
          </w:p>
        </w:tc>
        <w:tc>
          <w:tcPr>
            <w:tcW w:w="1831"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283B9CDF" w14:textId="77777777" w:rsidR="00D67747" w:rsidRDefault="00510670">
            <w:pPr>
              <w:spacing w:after="0" w:line="240" w:lineRule="auto"/>
            </w:pPr>
            <w:r>
              <w:t>SoM juhtkond</w:t>
            </w:r>
          </w:p>
        </w:tc>
      </w:tr>
      <w:tr w:rsidR="00D67747" w14:paraId="624AFC21" w14:textId="77777777" w:rsidTr="71F4B006">
        <w:trPr>
          <w:trHeight w:val="644"/>
        </w:trPr>
        <w:tc>
          <w:tcPr>
            <w:tcW w:w="705" w:type="dxa"/>
            <w:tcBorders>
              <w:top w:val="single" w:sz="2" w:space="0" w:color="498BFC"/>
              <w:bottom w:val="single" w:sz="2" w:space="0" w:color="498BFC"/>
              <w:right w:val="single" w:sz="2" w:space="0" w:color="498BFC"/>
            </w:tcBorders>
            <w:tcMar>
              <w:top w:w="0" w:type="dxa"/>
              <w:left w:w="108" w:type="dxa"/>
              <w:bottom w:w="0" w:type="dxa"/>
              <w:right w:w="108" w:type="dxa"/>
            </w:tcMar>
          </w:tcPr>
          <w:p w14:paraId="520E5AE8" w14:textId="77777777" w:rsidR="00D67747" w:rsidRDefault="00D67747">
            <w:pPr>
              <w:pStyle w:val="ListParagraph"/>
              <w:numPr>
                <w:ilvl w:val="0"/>
                <w:numId w:val="17"/>
              </w:numPr>
              <w:jc w:val="left"/>
              <w:rPr>
                <w:b/>
                <w:bCs/>
              </w:rPr>
            </w:pPr>
          </w:p>
        </w:tc>
        <w:tc>
          <w:tcPr>
            <w:tcW w:w="4968"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0BC258F7" w14:textId="4BA66652" w:rsidR="00D67747" w:rsidRDefault="00510670">
            <w:pPr>
              <w:spacing w:after="0" w:line="240" w:lineRule="auto"/>
              <w:jc w:val="left"/>
            </w:pPr>
            <w:r>
              <w:t>Kinnitavad riskide hindamise tulemused ja maandamismeetmed protokollilise otsusega</w:t>
            </w:r>
            <w:r w:rsidR="00EE620E">
              <w:rPr>
                <w:rStyle w:val="FootnoteReference"/>
              </w:rPr>
              <w:footnoteReference w:id="3"/>
            </w:r>
            <w:r>
              <w:t>.</w:t>
            </w:r>
          </w:p>
        </w:tc>
        <w:tc>
          <w:tcPr>
            <w:tcW w:w="2692"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39DBB7AC" w14:textId="0C649668" w:rsidR="00D67747" w:rsidRDefault="00510670">
            <w:pPr>
              <w:spacing w:after="0" w:line="240" w:lineRule="auto"/>
              <w:jc w:val="left"/>
            </w:pPr>
            <w:r>
              <w:t xml:space="preserve">Hiljemalt </w:t>
            </w:r>
            <w:r w:rsidR="00B1495A">
              <w:t>31.01</w:t>
            </w:r>
          </w:p>
        </w:tc>
        <w:tc>
          <w:tcPr>
            <w:tcW w:w="1831"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3D222750" w14:textId="05D9941C" w:rsidR="00D67747" w:rsidRDefault="3B249385">
            <w:pPr>
              <w:spacing w:after="0" w:line="240" w:lineRule="auto"/>
            </w:pPr>
            <w:r>
              <w:t xml:space="preserve">SoM juhtkond </w:t>
            </w:r>
          </w:p>
        </w:tc>
      </w:tr>
      <w:tr w:rsidR="00D67747" w14:paraId="1D723C11" w14:textId="77777777" w:rsidTr="71F4B006">
        <w:trPr>
          <w:trHeight w:val="644"/>
        </w:trPr>
        <w:tc>
          <w:tcPr>
            <w:tcW w:w="705" w:type="dxa"/>
            <w:tcBorders>
              <w:top w:val="single" w:sz="2" w:space="0" w:color="498BFC"/>
              <w:bottom w:val="single" w:sz="2" w:space="0" w:color="498BFC"/>
              <w:right w:val="single" w:sz="2" w:space="0" w:color="498BFC"/>
            </w:tcBorders>
            <w:tcMar>
              <w:top w:w="0" w:type="dxa"/>
              <w:left w:w="108" w:type="dxa"/>
              <w:bottom w:w="0" w:type="dxa"/>
              <w:right w:w="108" w:type="dxa"/>
            </w:tcMar>
          </w:tcPr>
          <w:p w14:paraId="71B7768C" w14:textId="77777777" w:rsidR="00D67747" w:rsidRDefault="00D67747">
            <w:pPr>
              <w:pStyle w:val="ListParagraph"/>
              <w:numPr>
                <w:ilvl w:val="0"/>
                <w:numId w:val="17"/>
              </w:numPr>
              <w:jc w:val="left"/>
              <w:rPr>
                <w:b/>
                <w:bCs/>
              </w:rPr>
            </w:pPr>
          </w:p>
        </w:tc>
        <w:tc>
          <w:tcPr>
            <w:tcW w:w="4968"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264BBCAA" w14:textId="6BFC8DBC" w:rsidR="00D67747" w:rsidRDefault="00510670">
            <w:pPr>
              <w:spacing w:after="0" w:line="240" w:lineRule="auto"/>
              <w:jc w:val="left"/>
            </w:pPr>
            <w:r>
              <w:t>Kannab maandamistegevused PlanPro-sse</w:t>
            </w:r>
            <w:r w:rsidR="6A072AE2">
              <w:t xml:space="preserve"> tööplaani</w:t>
            </w:r>
            <w:r w:rsidR="330A40D7">
              <w:t xml:space="preserve"> tegevusena</w:t>
            </w:r>
            <w:r>
              <w:t xml:space="preserve"> ning täidab vastavalt tegevuse sisule ja ajakavale. </w:t>
            </w:r>
          </w:p>
        </w:tc>
        <w:tc>
          <w:tcPr>
            <w:tcW w:w="2692" w:type="dxa"/>
            <w:tcBorders>
              <w:top w:val="single" w:sz="2" w:space="0" w:color="498BFC"/>
              <w:left w:val="single" w:sz="2" w:space="0" w:color="498BFC"/>
              <w:bottom w:val="single" w:sz="2" w:space="0" w:color="498BFC"/>
              <w:right w:val="single" w:sz="2" w:space="0" w:color="498BFC"/>
            </w:tcBorders>
            <w:tcMar>
              <w:top w:w="0" w:type="dxa"/>
              <w:left w:w="108" w:type="dxa"/>
              <w:bottom w:w="0" w:type="dxa"/>
              <w:right w:w="108" w:type="dxa"/>
            </w:tcMar>
            <w:vAlign w:val="center"/>
          </w:tcPr>
          <w:p w14:paraId="42919D80" w14:textId="77777777" w:rsidR="00D67747" w:rsidRDefault="00510670">
            <w:pPr>
              <w:spacing w:after="0" w:line="240" w:lineRule="auto"/>
              <w:jc w:val="left"/>
            </w:pPr>
            <w:r>
              <w:t>Koos tööplaanide kandmisega PlanPro-sse</w:t>
            </w:r>
          </w:p>
        </w:tc>
        <w:tc>
          <w:tcPr>
            <w:tcW w:w="1831" w:type="dxa"/>
            <w:tcBorders>
              <w:top w:val="single" w:sz="2" w:space="0" w:color="498BFC"/>
              <w:left w:val="single" w:sz="2" w:space="0" w:color="498BFC"/>
              <w:bottom w:val="single" w:sz="2" w:space="0" w:color="498BFC"/>
            </w:tcBorders>
            <w:tcMar>
              <w:top w:w="0" w:type="dxa"/>
              <w:left w:w="108" w:type="dxa"/>
              <w:bottom w:w="0" w:type="dxa"/>
              <w:right w:w="108" w:type="dxa"/>
            </w:tcMar>
            <w:vAlign w:val="center"/>
          </w:tcPr>
          <w:p w14:paraId="675405DF" w14:textId="79117AF9" w:rsidR="00D67747" w:rsidRDefault="4A697645">
            <w:pPr>
              <w:spacing w:after="0" w:line="240" w:lineRule="auto"/>
            </w:pPr>
            <w:r>
              <w:t>Maandamismete vastutav isik</w:t>
            </w:r>
          </w:p>
        </w:tc>
      </w:tr>
      <w:tr w:rsidR="00D67747" w14:paraId="57F151DA" w14:textId="77777777" w:rsidTr="71F4B006">
        <w:trPr>
          <w:trHeight w:val="644"/>
        </w:trPr>
        <w:tc>
          <w:tcPr>
            <w:tcW w:w="705" w:type="dxa"/>
            <w:tcBorders>
              <w:top w:val="single" w:sz="2" w:space="0" w:color="498BFC"/>
              <w:right w:val="single" w:sz="2" w:space="0" w:color="498BFC"/>
            </w:tcBorders>
            <w:tcMar>
              <w:top w:w="0" w:type="dxa"/>
              <w:left w:w="108" w:type="dxa"/>
              <w:bottom w:w="0" w:type="dxa"/>
              <w:right w:w="108" w:type="dxa"/>
            </w:tcMar>
          </w:tcPr>
          <w:p w14:paraId="42771BE9" w14:textId="17601BFC" w:rsidR="00D67747" w:rsidRDefault="00D67747" w:rsidP="00B10993">
            <w:pPr>
              <w:pStyle w:val="ListParagraph"/>
              <w:numPr>
                <w:ilvl w:val="0"/>
                <w:numId w:val="17"/>
              </w:numPr>
              <w:jc w:val="left"/>
              <w:rPr>
                <w:b/>
                <w:bCs/>
              </w:rPr>
            </w:pPr>
          </w:p>
        </w:tc>
        <w:tc>
          <w:tcPr>
            <w:tcW w:w="4968" w:type="dxa"/>
            <w:tcBorders>
              <w:top w:val="single" w:sz="2" w:space="0" w:color="498BFC"/>
              <w:left w:val="single" w:sz="2" w:space="0" w:color="498BFC"/>
              <w:right w:val="single" w:sz="2" w:space="0" w:color="498BFC"/>
            </w:tcBorders>
            <w:tcMar>
              <w:top w:w="0" w:type="dxa"/>
              <w:left w:w="108" w:type="dxa"/>
              <w:bottom w:w="0" w:type="dxa"/>
              <w:right w:w="108" w:type="dxa"/>
            </w:tcMar>
            <w:vAlign w:val="center"/>
          </w:tcPr>
          <w:p w14:paraId="6E769B46" w14:textId="77777777" w:rsidR="00D67747" w:rsidRDefault="00510670">
            <w:pPr>
              <w:spacing w:after="0" w:line="240" w:lineRule="auto"/>
              <w:jc w:val="left"/>
            </w:pPr>
            <w:r>
              <w:t>Maandamismeetmete tegevuste seire riskide hindamise tabelis ja PlanPro-s oleva info põhjal.</w:t>
            </w:r>
          </w:p>
        </w:tc>
        <w:tc>
          <w:tcPr>
            <w:tcW w:w="2692" w:type="dxa"/>
            <w:tcBorders>
              <w:top w:val="single" w:sz="2" w:space="0" w:color="498BFC"/>
              <w:left w:val="single" w:sz="2" w:space="0" w:color="498BFC"/>
              <w:right w:val="single" w:sz="2" w:space="0" w:color="498BFC"/>
            </w:tcBorders>
            <w:tcMar>
              <w:top w:w="0" w:type="dxa"/>
              <w:left w:w="108" w:type="dxa"/>
              <w:bottom w:w="0" w:type="dxa"/>
              <w:right w:w="108" w:type="dxa"/>
            </w:tcMar>
            <w:vAlign w:val="center"/>
          </w:tcPr>
          <w:p w14:paraId="572FC045" w14:textId="51BB9FAB" w:rsidR="00D67747" w:rsidRDefault="00510670">
            <w:pPr>
              <w:spacing w:after="0" w:line="240" w:lineRule="auto"/>
              <w:jc w:val="left"/>
            </w:pPr>
            <w:r>
              <w:t xml:space="preserve"> </w:t>
            </w:r>
            <w:r w:rsidR="005D33DF">
              <w:t xml:space="preserve"> 1x </w:t>
            </w:r>
            <w:r>
              <w:t xml:space="preserve">aastas </w:t>
            </w:r>
            <w:r w:rsidR="005D33DF">
              <w:t>hiljemalt 31.08</w:t>
            </w:r>
          </w:p>
        </w:tc>
        <w:tc>
          <w:tcPr>
            <w:tcW w:w="1831" w:type="dxa"/>
            <w:tcBorders>
              <w:top w:val="single" w:sz="2" w:space="0" w:color="498BFC"/>
              <w:left w:val="single" w:sz="2" w:space="0" w:color="498BFC"/>
            </w:tcBorders>
            <w:tcMar>
              <w:top w:w="0" w:type="dxa"/>
              <w:left w:w="108" w:type="dxa"/>
              <w:bottom w:w="0" w:type="dxa"/>
              <w:right w:w="108" w:type="dxa"/>
            </w:tcMar>
            <w:vAlign w:val="center"/>
          </w:tcPr>
          <w:p w14:paraId="5DEFEA03" w14:textId="77777777" w:rsidR="00D67747" w:rsidRDefault="00510670">
            <w:pPr>
              <w:spacing w:after="0" w:line="240" w:lineRule="auto"/>
            </w:pPr>
            <w:r>
              <w:t>Siseauditi juht</w:t>
            </w:r>
          </w:p>
        </w:tc>
      </w:tr>
    </w:tbl>
    <w:p w14:paraId="5FDDED16" w14:textId="77777777" w:rsidR="00D67747" w:rsidRDefault="00D67747">
      <w:pPr>
        <w:pStyle w:val="Tpploend"/>
        <w:spacing w:line="276" w:lineRule="auto"/>
      </w:pPr>
    </w:p>
    <w:p w14:paraId="5FDD5D7A" w14:textId="77777777" w:rsidR="00D67747" w:rsidRDefault="00510670">
      <w:pPr>
        <w:pStyle w:val="Heading2"/>
        <w:numPr>
          <w:ilvl w:val="0"/>
          <w:numId w:val="8"/>
        </w:numPr>
        <w:rPr>
          <w:rFonts w:ascii="Roboto" w:hAnsi="Roboto"/>
        </w:rPr>
      </w:pPr>
      <w:bookmarkStart w:id="6" w:name="_Hlk92806896"/>
      <w:r>
        <w:rPr>
          <w:rFonts w:ascii="Roboto" w:hAnsi="Roboto"/>
        </w:rPr>
        <w:lastRenderedPageBreak/>
        <w:t>Seotud dokumendid ja lisad</w:t>
      </w:r>
    </w:p>
    <w:bookmarkEnd w:id="6"/>
    <w:p w14:paraId="4A57EE28" w14:textId="0BCDA9D2" w:rsidR="00D67747" w:rsidRDefault="00510670">
      <w:pPr>
        <w:spacing w:line="276" w:lineRule="auto"/>
        <w:jc w:val="left"/>
      </w:pPr>
      <w:r>
        <w:rPr>
          <w:rStyle w:val="Strong"/>
          <w:b w:val="0"/>
          <w:bCs w:val="0"/>
        </w:rPr>
        <w:t>Riskide hindamise vorm (P12_V</w:t>
      </w:r>
      <w:r w:rsidR="00C56A88">
        <w:rPr>
          <w:rStyle w:val="Strong"/>
          <w:b w:val="0"/>
          <w:bCs w:val="0"/>
        </w:rPr>
        <w:t>1</w:t>
      </w:r>
      <w:r>
        <w:rPr>
          <w:rStyle w:val="Strong"/>
          <w:b w:val="0"/>
          <w:bCs w:val="0"/>
        </w:rPr>
        <w:t>)</w:t>
      </w:r>
    </w:p>
    <w:p w14:paraId="2A585065" w14:textId="77777777" w:rsidR="00D67747" w:rsidRDefault="00D67747">
      <w:pPr>
        <w:spacing w:line="276" w:lineRule="auto"/>
        <w:jc w:val="left"/>
        <w:rPr>
          <w:b/>
        </w:rPr>
      </w:pPr>
    </w:p>
    <w:p w14:paraId="191100B2" w14:textId="77777777" w:rsidR="00D67747" w:rsidRDefault="00510670">
      <w:pPr>
        <w:pStyle w:val="Heading2"/>
        <w:numPr>
          <w:ilvl w:val="0"/>
          <w:numId w:val="8"/>
        </w:numPr>
        <w:rPr>
          <w:rFonts w:ascii="Roboto" w:hAnsi="Roboto"/>
        </w:rPr>
      </w:pPr>
      <w:bookmarkStart w:id="7" w:name="_Toc420680311"/>
      <w:r>
        <w:rPr>
          <w:rFonts w:ascii="Roboto" w:hAnsi="Roboto"/>
        </w:rPr>
        <w:t xml:space="preserve">Dokumendi muutmise </w:t>
      </w:r>
      <w:bookmarkEnd w:id="7"/>
      <w:r>
        <w:rPr>
          <w:rFonts w:ascii="Roboto" w:hAnsi="Roboto"/>
        </w:rPr>
        <w:t>ülevaade</w:t>
      </w:r>
    </w:p>
    <w:p w14:paraId="3C546383" w14:textId="77777777" w:rsidR="00D67747" w:rsidRDefault="00510670">
      <w:pPr>
        <w:spacing w:line="276" w:lineRule="auto"/>
        <w:jc w:val="left"/>
        <w:rPr>
          <w:bCs/>
        </w:rPr>
      </w:pPr>
      <w:r>
        <w:rPr>
          <w:bCs/>
        </w:rPr>
        <w:t>Allolev tabel täidetakse alates versioonist 2.</w:t>
      </w:r>
    </w:p>
    <w:tbl>
      <w:tblPr>
        <w:tblW w:w="9629" w:type="dxa"/>
        <w:tblCellMar>
          <w:left w:w="10" w:type="dxa"/>
          <w:right w:w="10" w:type="dxa"/>
        </w:tblCellMar>
        <w:tblLook w:val="04A0" w:firstRow="1" w:lastRow="0" w:firstColumn="1" w:lastColumn="0" w:noHBand="0" w:noVBand="1"/>
      </w:tblPr>
      <w:tblGrid>
        <w:gridCol w:w="1124"/>
        <w:gridCol w:w="8505"/>
      </w:tblGrid>
      <w:tr w:rsidR="00D67747" w14:paraId="7105556D" w14:textId="77777777" w:rsidTr="43946BE9">
        <w:trPr>
          <w:trHeight w:val="392"/>
        </w:trPr>
        <w:tc>
          <w:tcPr>
            <w:tcW w:w="1124" w:type="dxa"/>
            <w:tcBorders>
              <w:top w:val="single" w:sz="8" w:space="0" w:color="FFFFFF" w:themeColor="background1"/>
              <w:left w:val="single" w:sz="8" w:space="0" w:color="FFFFFF" w:themeColor="background1"/>
              <w:bottom w:val="single" w:sz="8" w:space="0" w:color="498BFC"/>
              <w:right w:val="single" w:sz="4" w:space="0" w:color="498BFC"/>
            </w:tcBorders>
            <w:shd w:val="clear" w:color="auto" w:fill="DAE9F7" w:themeFill="text2" w:themeFillTint="1A"/>
            <w:tcMar>
              <w:top w:w="57" w:type="dxa"/>
              <w:left w:w="57" w:type="dxa"/>
              <w:bottom w:w="57" w:type="dxa"/>
              <w:right w:w="57" w:type="dxa"/>
            </w:tcMar>
            <w:vAlign w:val="center"/>
          </w:tcPr>
          <w:p w14:paraId="0C7A70EF" w14:textId="77777777" w:rsidR="00D67747" w:rsidRDefault="00510670">
            <w:pPr>
              <w:spacing w:after="0" w:line="240" w:lineRule="auto"/>
              <w:rPr>
                <w:b/>
                <w:bCs/>
              </w:rPr>
            </w:pPr>
            <w:r>
              <w:rPr>
                <w:b/>
                <w:bCs/>
              </w:rPr>
              <w:t>Versioon</w:t>
            </w:r>
          </w:p>
        </w:tc>
        <w:tc>
          <w:tcPr>
            <w:tcW w:w="8505" w:type="dxa"/>
            <w:tcBorders>
              <w:top w:val="single" w:sz="8" w:space="0" w:color="FFFFFF" w:themeColor="background1"/>
              <w:left w:val="single" w:sz="4" w:space="0" w:color="498BFC"/>
              <w:bottom w:val="single" w:sz="8" w:space="0" w:color="498BFC"/>
              <w:right w:val="single" w:sz="8" w:space="0" w:color="FFFFFF" w:themeColor="background1"/>
            </w:tcBorders>
            <w:shd w:val="clear" w:color="auto" w:fill="DAE9F7" w:themeFill="text2" w:themeFillTint="1A"/>
            <w:tcMar>
              <w:top w:w="57" w:type="dxa"/>
              <w:left w:w="57" w:type="dxa"/>
              <w:bottom w:w="57" w:type="dxa"/>
              <w:right w:w="57" w:type="dxa"/>
            </w:tcMar>
            <w:vAlign w:val="center"/>
          </w:tcPr>
          <w:p w14:paraId="504B3A38" w14:textId="77777777" w:rsidR="00D67747" w:rsidRDefault="00510670">
            <w:pPr>
              <w:spacing w:after="0" w:line="240" w:lineRule="auto"/>
              <w:rPr>
                <w:b/>
                <w:bCs/>
              </w:rPr>
            </w:pPr>
            <w:r>
              <w:rPr>
                <w:b/>
                <w:bCs/>
              </w:rPr>
              <w:t>Muudatuse sisu</w:t>
            </w:r>
          </w:p>
        </w:tc>
      </w:tr>
      <w:tr w:rsidR="00D67747" w14:paraId="638772C9" w14:textId="77777777" w:rsidTr="43946BE9">
        <w:trPr>
          <w:trHeight w:val="915"/>
        </w:trPr>
        <w:tc>
          <w:tcPr>
            <w:tcW w:w="1124" w:type="dxa"/>
            <w:tcBorders>
              <w:top w:val="single" w:sz="8" w:space="0" w:color="498BFC"/>
              <w:left w:val="single" w:sz="8" w:space="0" w:color="FFFFFF" w:themeColor="background1"/>
              <w:bottom w:val="single" w:sz="4" w:space="0" w:color="498BFC"/>
              <w:right w:val="single" w:sz="4" w:space="0" w:color="498BFC"/>
            </w:tcBorders>
            <w:tcMar>
              <w:top w:w="57" w:type="dxa"/>
              <w:left w:w="57" w:type="dxa"/>
              <w:bottom w:w="57" w:type="dxa"/>
              <w:right w:w="57" w:type="dxa"/>
            </w:tcMar>
            <w:vAlign w:val="center"/>
          </w:tcPr>
          <w:p w14:paraId="74AB23B1" w14:textId="77777777" w:rsidR="00D67747" w:rsidRDefault="00510670">
            <w:pPr>
              <w:spacing w:after="0" w:line="240" w:lineRule="auto"/>
            </w:pPr>
            <w:r>
              <w:rPr>
                <w:rFonts w:eastAsia="MS Gothic"/>
                <w:szCs w:val="22"/>
              </w:rPr>
              <w:t>2</w:t>
            </w:r>
          </w:p>
        </w:tc>
        <w:tc>
          <w:tcPr>
            <w:tcW w:w="8505" w:type="dxa"/>
            <w:tcBorders>
              <w:top w:val="single" w:sz="8" w:space="0" w:color="498BFC"/>
              <w:left w:val="single" w:sz="4" w:space="0" w:color="498BFC"/>
              <w:bottom w:val="single" w:sz="4" w:space="0" w:color="498BFC"/>
              <w:right w:val="single" w:sz="8" w:space="0" w:color="FFFFFF" w:themeColor="background1"/>
            </w:tcBorders>
            <w:tcMar>
              <w:top w:w="57" w:type="dxa"/>
              <w:left w:w="57" w:type="dxa"/>
              <w:bottom w:w="57" w:type="dxa"/>
              <w:right w:w="57" w:type="dxa"/>
            </w:tcMar>
            <w:vAlign w:val="center"/>
          </w:tcPr>
          <w:p w14:paraId="6485291F" w14:textId="1F98D65B" w:rsidR="00D67747" w:rsidRDefault="00510670" w:rsidP="000F2A0E">
            <w:pPr>
              <w:spacing w:after="0" w:line="240" w:lineRule="auto"/>
              <w:jc w:val="left"/>
            </w:pPr>
            <w:r>
              <w:t>Lisatud täiendused infoturbe- ja tugiteenuse riskide hindamise osas. Riskide hindamise vormile (P12_V</w:t>
            </w:r>
            <w:r w:rsidR="00C56A88">
              <w:t>1</w:t>
            </w:r>
            <w:r>
              <w:t>_ver2) lisatud riski omaniku lahter.</w:t>
            </w:r>
          </w:p>
        </w:tc>
      </w:tr>
      <w:tr w:rsidR="00D67747" w14:paraId="4DE1E7DA" w14:textId="77777777" w:rsidTr="43946BE9">
        <w:trPr>
          <w:trHeight w:val="426"/>
        </w:trPr>
        <w:tc>
          <w:tcPr>
            <w:tcW w:w="1124" w:type="dxa"/>
            <w:tcBorders>
              <w:top w:val="single" w:sz="4" w:space="0" w:color="498BFC"/>
              <w:left w:val="single" w:sz="8" w:space="0" w:color="FFFFFF" w:themeColor="background1"/>
              <w:bottom w:val="single" w:sz="4" w:space="0" w:color="498BFC"/>
              <w:right w:val="single" w:sz="4" w:space="0" w:color="498BFC"/>
            </w:tcBorders>
            <w:tcMar>
              <w:top w:w="57" w:type="dxa"/>
              <w:left w:w="57" w:type="dxa"/>
              <w:bottom w:w="57" w:type="dxa"/>
              <w:right w:w="57" w:type="dxa"/>
            </w:tcMar>
            <w:vAlign w:val="center"/>
          </w:tcPr>
          <w:p w14:paraId="5E4B71C5" w14:textId="2E385BD0" w:rsidR="00D67747" w:rsidRDefault="00545E2B">
            <w:pPr>
              <w:spacing w:after="0" w:line="240" w:lineRule="auto"/>
            </w:pPr>
            <w:r w:rsidRPr="6F6FF83A">
              <w:rPr>
                <w:b/>
                <w:bCs/>
              </w:rPr>
              <w:t>3</w:t>
            </w:r>
          </w:p>
        </w:tc>
        <w:tc>
          <w:tcPr>
            <w:tcW w:w="8505" w:type="dxa"/>
            <w:tcBorders>
              <w:top w:val="single" w:sz="4" w:space="0" w:color="498BFC"/>
              <w:left w:val="single" w:sz="4" w:space="0" w:color="498BFC"/>
              <w:bottom w:val="single" w:sz="4" w:space="0" w:color="498BFC"/>
              <w:right w:val="single" w:sz="8" w:space="0" w:color="FFFFFF" w:themeColor="background1"/>
            </w:tcBorders>
            <w:tcMar>
              <w:top w:w="57" w:type="dxa"/>
              <w:left w:w="57" w:type="dxa"/>
              <w:bottom w:w="57" w:type="dxa"/>
              <w:right w:w="57" w:type="dxa"/>
            </w:tcMar>
            <w:vAlign w:val="center"/>
          </w:tcPr>
          <w:p w14:paraId="0F5869DC" w14:textId="0BEBA9C7" w:rsidR="00D67747" w:rsidRDefault="00545E2B" w:rsidP="000F2A0E">
            <w:pPr>
              <w:spacing w:after="0" w:line="240" w:lineRule="auto"/>
              <w:jc w:val="left"/>
            </w:pPr>
            <w:r>
              <w:t xml:space="preserve">Lisatud täiendused mõistete osas. </w:t>
            </w:r>
            <w:r w:rsidR="00BA4A81">
              <w:t xml:space="preserve">Tehtud muudatus, et nn strateegilisi riske </w:t>
            </w:r>
            <w:r w:rsidR="1D90B2FB">
              <w:t>sarnaselt varasemaga enam</w:t>
            </w:r>
            <w:r w:rsidR="00BA4A81">
              <w:t xml:space="preserve"> ei hinnata. </w:t>
            </w:r>
            <w:r>
              <w:t>Riskide hindamise vormile tehtud muudatused “definitsioonid” töölehele</w:t>
            </w:r>
            <w:r w:rsidR="60DD142A">
              <w:t xml:space="preserve"> (P12</w:t>
            </w:r>
            <w:r w:rsidR="009F26CA">
              <w:t>_</w:t>
            </w:r>
            <w:r w:rsidR="60DD142A">
              <w:t>V</w:t>
            </w:r>
            <w:r w:rsidR="00C56A88">
              <w:t>1</w:t>
            </w:r>
            <w:r w:rsidR="60DD142A">
              <w:t>_ver3)</w:t>
            </w:r>
            <w:r>
              <w:t xml:space="preserve">. </w:t>
            </w:r>
          </w:p>
        </w:tc>
      </w:tr>
      <w:tr w:rsidR="00D67747" w14:paraId="5AC60D35" w14:textId="77777777" w:rsidTr="43946BE9">
        <w:trPr>
          <w:trHeight w:val="366"/>
        </w:trPr>
        <w:tc>
          <w:tcPr>
            <w:tcW w:w="1124" w:type="dxa"/>
            <w:tcBorders>
              <w:top w:val="single" w:sz="4" w:space="0" w:color="498BFC"/>
              <w:left w:val="single" w:sz="8" w:space="0" w:color="FFFFFF" w:themeColor="background1"/>
              <w:bottom w:val="single" w:sz="4" w:space="0" w:color="498BFC"/>
              <w:right w:val="single" w:sz="4" w:space="0" w:color="498BFC"/>
            </w:tcBorders>
            <w:tcMar>
              <w:top w:w="57" w:type="dxa"/>
              <w:left w:w="57" w:type="dxa"/>
              <w:bottom w:w="57" w:type="dxa"/>
              <w:right w:w="57" w:type="dxa"/>
            </w:tcMar>
            <w:vAlign w:val="center"/>
          </w:tcPr>
          <w:p w14:paraId="6E88623F" w14:textId="77777777" w:rsidR="00D67747" w:rsidRDefault="00D67747">
            <w:pPr>
              <w:spacing w:after="0" w:line="240" w:lineRule="auto"/>
              <w:rPr>
                <w:b/>
                <w:bCs/>
              </w:rPr>
            </w:pPr>
          </w:p>
        </w:tc>
        <w:tc>
          <w:tcPr>
            <w:tcW w:w="8505" w:type="dxa"/>
            <w:tcBorders>
              <w:top w:val="single" w:sz="4" w:space="0" w:color="498BFC"/>
              <w:left w:val="single" w:sz="4" w:space="0" w:color="498BFC"/>
              <w:bottom w:val="single" w:sz="4" w:space="0" w:color="498BFC"/>
              <w:right w:val="single" w:sz="8" w:space="0" w:color="FFFFFF" w:themeColor="background1"/>
            </w:tcBorders>
            <w:tcMar>
              <w:top w:w="57" w:type="dxa"/>
              <w:left w:w="57" w:type="dxa"/>
              <w:bottom w:w="57" w:type="dxa"/>
              <w:right w:w="57" w:type="dxa"/>
            </w:tcMar>
            <w:vAlign w:val="center"/>
          </w:tcPr>
          <w:p w14:paraId="012DF2BE" w14:textId="77777777" w:rsidR="00D67747" w:rsidRDefault="00D67747">
            <w:pPr>
              <w:spacing w:after="0" w:line="240" w:lineRule="auto"/>
            </w:pPr>
          </w:p>
        </w:tc>
      </w:tr>
    </w:tbl>
    <w:p w14:paraId="7AF58E35" w14:textId="77777777" w:rsidR="00D67747" w:rsidRDefault="00D67747">
      <w:pPr>
        <w:spacing w:line="276" w:lineRule="auto"/>
        <w:jc w:val="left"/>
        <w:rPr>
          <w:b/>
        </w:rPr>
      </w:pPr>
    </w:p>
    <w:sectPr w:rsidR="00D67747">
      <w:headerReference w:type="even" r:id="rId21"/>
      <w:headerReference w:type="default" r:id="rId22"/>
      <w:footerReference w:type="even" r:id="rId23"/>
      <w:footerReference w:type="default" r:id="rId24"/>
      <w:headerReference w:type="first" r:id="rId25"/>
      <w:footerReference w:type="first" r:id="rId26"/>
      <w:pgSz w:w="11906" w:h="16838"/>
      <w:pgMar w:top="737" w:right="1077" w:bottom="284" w:left="1077" w:header="283" w:footer="85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04B57" w14:textId="77777777" w:rsidR="00BC3B8B" w:rsidRDefault="00BC3B8B">
      <w:pPr>
        <w:spacing w:after="0" w:line="240" w:lineRule="auto"/>
      </w:pPr>
      <w:r>
        <w:separator/>
      </w:r>
    </w:p>
  </w:endnote>
  <w:endnote w:type="continuationSeparator" w:id="0">
    <w:p w14:paraId="543D21FE" w14:textId="77777777" w:rsidR="00BC3B8B" w:rsidRDefault="00BC3B8B">
      <w:pPr>
        <w:spacing w:after="0" w:line="240" w:lineRule="auto"/>
      </w:pPr>
      <w:bookmarkStart w:id="0" w:name="_GoBack"/>
      <w:r>
        <w:continuationSeparator/>
      </w:r>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BA"/>
    <w:family w:val="auto"/>
    <w:pitch w:val="variable"/>
    <w:sig w:usb0="E00002FF" w:usb1="5000205B" w:usb2="0000002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Roboto Medium">
    <w:altName w:val="Arial"/>
    <w:charset w:val="BA"/>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Times New Roman (Body CS)">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43" w:usb2="00000009" w:usb3="00000000" w:csb0="000001FF" w:csb1="00000000"/>
  </w:font>
  <w:font w:name="游ゴシック Light">
    <w:panose1 w:val="00000000000000000000"/>
    <w:charset w:val="80"/>
    <w:family w:val="roman"/>
    <w:notTrueType/>
    <w:pitch w:val="default"/>
  </w:font>
  <w:font w:name="Aptos Display">
    <w:charset w:val="00"/>
    <w:family w:val="swiss"/>
    <w:pitch w:val="variable"/>
    <w:sig w:usb0="20000287" w:usb1="00000003" w:usb2="00000000" w:usb3="00000000" w:csb0="0000019F" w:csb1="00000000"/>
  </w:font>
  <w:font w:name="游ゴシック">
    <w:panose1 w:val="00000000000000000000"/>
    <w:charset w:val="8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488B1" w14:textId="77777777" w:rsidR="00314F2E" w:rsidRDefault="00510670">
    <w:pPr>
      <w:pStyle w:val="Footer"/>
    </w:pPr>
    <w:r>
      <w:rPr>
        <w:noProof/>
        <w:lang w:eastAsia="et-EE"/>
      </w:rPr>
      <w:drawing>
        <wp:anchor distT="0" distB="0" distL="114300" distR="114300" simplePos="0" relativeHeight="251658240" behindDoc="1" locked="0" layoutInCell="1" allowOverlap="1" wp14:anchorId="447E2526" wp14:editId="36640782">
          <wp:simplePos x="0" y="0"/>
          <wp:positionH relativeFrom="page">
            <wp:align>right</wp:align>
          </wp:positionH>
          <wp:positionV relativeFrom="page">
            <wp:align>bottom</wp:align>
          </wp:positionV>
          <wp:extent cx="2379341" cy="899797"/>
          <wp:effectExtent l="0" t="0" r="1909" b="0"/>
          <wp:wrapNone/>
          <wp:docPr id="96159102" name="Pilt 1764503698" descr="A blue dots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79341" cy="899797"/>
                  </a:xfrm>
                  <a:prstGeom prst="rect">
                    <a:avLst/>
                  </a:prstGeom>
                  <a:noFill/>
                  <a:ln>
                    <a:noFill/>
                    <a:prstDash/>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6FB9B" w14:textId="77777777" w:rsidR="00314F2E" w:rsidRDefault="00510670">
    <w:pPr>
      <w:pStyle w:val="Footer"/>
      <w:jc w:val="right"/>
    </w:pPr>
    <w:r>
      <w:rPr>
        <w:noProof/>
        <w:lang w:eastAsia="et-EE"/>
      </w:rPr>
      <w:drawing>
        <wp:anchor distT="0" distB="0" distL="114300" distR="114300" simplePos="0" relativeHeight="251658241" behindDoc="1" locked="0" layoutInCell="1" allowOverlap="1" wp14:anchorId="3680E4DD" wp14:editId="09D8B593">
          <wp:simplePos x="0" y="0"/>
          <wp:positionH relativeFrom="page">
            <wp:align>left</wp:align>
          </wp:positionH>
          <wp:positionV relativeFrom="page">
            <wp:align>bottom</wp:align>
          </wp:positionV>
          <wp:extent cx="2379341" cy="899797"/>
          <wp:effectExtent l="0" t="0" r="1909" b="0"/>
          <wp:wrapNone/>
          <wp:docPr id="1219440623" name="Pilt 260383355" descr="A blue dots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flipH="1">
                    <a:off x="0" y="0"/>
                    <a:ext cx="2379341" cy="899797"/>
                  </a:xfrm>
                  <a:prstGeom prst="rect">
                    <a:avLst/>
                  </a:prstGeom>
                  <a:noFill/>
                  <a:ln>
                    <a:noFill/>
                    <a:prstDash/>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7677B" w14:textId="77777777" w:rsidR="00A867FC" w:rsidRDefault="00A867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A1669F" w14:textId="77777777" w:rsidR="00BC3B8B" w:rsidRDefault="00BC3B8B">
      <w:pPr>
        <w:spacing w:after="0" w:line="240" w:lineRule="auto"/>
      </w:pPr>
      <w:r>
        <w:rPr>
          <w:color w:val="000000"/>
        </w:rPr>
        <w:separator/>
      </w:r>
    </w:p>
  </w:footnote>
  <w:footnote w:type="continuationSeparator" w:id="0">
    <w:p w14:paraId="69668299" w14:textId="77777777" w:rsidR="00BC3B8B" w:rsidRDefault="00BC3B8B">
      <w:pPr>
        <w:spacing w:after="0" w:line="240" w:lineRule="auto"/>
      </w:pPr>
      <w:r>
        <w:continuationSeparator/>
      </w:r>
    </w:p>
  </w:footnote>
  <w:footnote w:id="1">
    <w:p w14:paraId="59BA8039" w14:textId="77777777" w:rsidR="00D67747" w:rsidRDefault="00510670">
      <w:pPr>
        <w:pStyle w:val="FootnoteText"/>
      </w:pPr>
      <w:r>
        <w:rPr>
          <w:rStyle w:val="FootnoteReference"/>
        </w:rPr>
        <w:footnoteRef/>
      </w:r>
      <w:r>
        <w:t xml:space="preserve"> Käesolev juhend ei puuduta välisvahendite riskihindamist  ning HOS-st, HOLP-dest tulenevaid riskide hindamisi ja töökeskkonna riskide hindamist. SF riskide hindamine ja maandamistegevuste seire viiakse läbi vastavalt Korraldusasutuse antud metoodikale, mis on mh kinnitatud SoMi kui Rakendusasutuse TPK-s. Muude välisvahendite (RRF, Norra/EMP, Šveits) administratsiooni riskide hindamiseks kasutakse sama metoodikat või lähtutakse Korraldusasutuse ette antud metoodikast. </w:t>
      </w:r>
    </w:p>
  </w:footnote>
  <w:footnote w:id="2">
    <w:p w14:paraId="62D5F0E8" w14:textId="77777777" w:rsidR="00D67747" w:rsidRDefault="00510670">
      <w:pPr>
        <w:pStyle w:val="FootnoteText"/>
      </w:pPr>
      <w:r>
        <w:rPr>
          <w:rStyle w:val="FootnoteReference"/>
        </w:rPr>
        <w:footnoteRef/>
      </w:r>
      <w:r>
        <w:t xml:space="preserve"> Riskide hindamine toimub siseauditi juhi poolt saadetud Exceli tabelis kuni PlanPros riskide mooduli kasutusele võtmiseni.</w:t>
      </w:r>
    </w:p>
  </w:footnote>
  <w:footnote w:id="3">
    <w:p w14:paraId="49B0329A" w14:textId="356A2977" w:rsidR="00EE620E" w:rsidRDefault="00EE620E">
      <w:pPr>
        <w:pStyle w:val="FootnoteText"/>
      </w:pPr>
      <w:r>
        <w:rPr>
          <w:rStyle w:val="FootnoteReference"/>
        </w:rPr>
        <w:footnoteRef/>
      </w:r>
      <w:r>
        <w:t xml:space="preserve"> </w:t>
      </w:r>
      <w:r w:rsidR="00F12853">
        <w:t xml:space="preserve">Arvutitöökoha väliste </w:t>
      </w:r>
      <w:r>
        <w:t>AI kasutusele võtmisega seotud riskide hindamiste tulemused kinnitab innovatsiooni asekantsler (v.a juhul kui innovatsiooni asekantsler, ise hindab</w:t>
      </w:r>
      <w:r w:rsidR="00F12853">
        <w:t xml:space="preserve"> arvutitöökoha välise</w:t>
      </w:r>
      <w:r>
        <w:t xml:space="preserve"> AI kasutusele võtmisega seotud riskid – sel juhul kinnitab tulemused kantsler), saates vastava e-kirja koos täidetud riski hindamise vormiga siseauditi juhile. Siseauditi juht säilitab riskide hindamise tulemused.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tblLayout w:type="fixed"/>
      <w:tblCellMar>
        <w:left w:w="10" w:type="dxa"/>
        <w:right w:w="10" w:type="dxa"/>
      </w:tblCellMar>
      <w:tblLook w:val="04A0" w:firstRow="1" w:lastRow="0" w:firstColumn="1" w:lastColumn="0" w:noHBand="0" w:noVBand="1"/>
    </w:tblPr>
    <w:tblGrid>
      <w:gridCol w:w="2972"/>
      <w:gridCol w:w="4507"/>
      <w:gridCol w:w="2444"/>
    </w:tblGrid>
    <w:tr w:rsidR="005231D3" w14:paraId="3510CD2E" w14:textId="77777777" w:rsidTr="71F4B006">
      <w:tc>
        <w:tcPr>
          <w:tcW w:w="7479"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65113617" w14:textId="77777777" w:rsidR="00314F2E" w:rsidRDefault="00510670">
          <w:pPr>
            <w:pStyle w:val="Header"/>
            <w:jc w:val="left"/>
            <w:rPr>
              <w:szCs w:val="16"/>
            </w:rPr>
          </w:pPr>
          <w:r>
            <w:rPr>
              <w:szCs w:val="16"/>
            </w:rPr>
            <w:t>Sotsiaalministeeriumi riskijuhtimise protsess</w:t>
          </w:r>
        </w:p>
      </w:tc>
      <w:tc>
        <w:tcPr>
          <w:tcW w:w="24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6054ECE4" w14:textId="77777777" w:rsidR="00314F2E" w:rsidRDefault="00510670">
          <w:pPr>
            <w:pStyle w:val="Header"/>
            <w:jc w:val="left"/>
            <w:rPr>
              <w:szCs w:val="16"/>
            </w:rPr>
          </w:pPr>
          <w:r>
            <w:rPr>
              <w:szCs w:val="16"/>
            </w:rPr>
            <w:t>Tähis: P12</w:t>
          </w:r>
        </w:p>
      </w:tc>
    </w:tr>
    <w:tr w:rsidR="005231D3" w14:paraId="6DBFE8CD" w14:textId="77777777" w:rsidTr="71F4B006">
      <w:trPr>
        <w:trHeight w:val="84"/>
      </w:trPr>
      <w:tc>
        <w:tcPr>
          <w:tcW w:w="7479" w:type="dxa"/>
          <w:gridSpan w:val="2"/>
          <w:vMerge/>
          <w:tcMar>
            <w:top w:w="0" w:type="dxa"/>
            <w:left w:w="108" w:type="dxa"/>
            <w:bottom w:w="0" w:type="dxa"/>
            <w:right w:w="108" w:type="dxa"/>
          </w:tcMar>
          <w:vAlign w:val="center"/>
        </w:tcPr>
        <w:p w14:paraId="609C3C32" w14:textId="77777777" w:rsidR="00314F2E" w:rsidRDefault="00314F2E">
          <w:pPr>
            <w:pStyle w:val="Header"/>
            <w:jc w:val="left"/>
            <w:rPr>
              <w:szCs w:val="16"/>
            </w:rPr>
          </w:pPr>
        </w:p>
      </w:tc>
      <w:tc>
        <w:tcPr>
          <w:tcW w:w="24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64BE25E0" w14:textId="0CE84FE7" w:rsidR="00314F2E" w:rsidRDefault="71F4B006">
          <w:pPr>
            <w:pStyle w:val="Header"/>
            <w:jc w:val="left"/>
          </w:pPr>
          <w:r>
            <w:t>Versioon nr: 3</w:t>
          </w:r>
        </w:p>
      </w:tc>
    </w:tr>
    <w:tr w:rsidR="005231D3" w14:paraId="6C0E423E" w14:textId="77777777" w:rsidTr="71F4B006">
      <w:trPr>
        <w:trHeight w:val="299"/>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7652E5EC" w14:textId="77777777" w:rsidR="00314F2E" w:rsidRDefault="00510670">
          <w:pPr>
            <w:pStyle w:val="Header"/>
            <w:jc w:val="left"/>
            <w:rPr>
              <w:szCs w:val="16"/>
            </w:rPr>
          </w:pPr>
          <w:r>
            <w:rPr>
              <w:szCs w:val="16"/>
            </w:rPr>
            <w:t>Koostanud: Ene Kröönström</w:t>
          </w:r>
        </w:p>
      </w:tc>
      <w:tc>
        <w:tcPr>
          <w:tcW w:w="45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654B8CD6" w14:textId="196B6451" w:rsidR="00314F2E" w:rsidRPr="00E1207D" w:rsidRDefault="00510670" w:rsidP="00E1207D">
          <w:pPr>
            <w:spacing w:before="120" w:line="240" w:lineRule="auto"/>
            <w:rPr>
              <w:rFonts w:eastAsia="Calibri" w:cs="Arial"/>
              <w:sz w:val="16"/>
              <w:szCs w:val="16"/>
            </w:rPr>
          </w:pPr>
          <w:r w:rsidRPr="00E1207D">
            <w:rPr>
              <w:sz w:val="16"/>
              <w:szCs w:val="16"/>
            </w:rPr>
            <w:t>Käskkirja kuupäev ja number:</w:t>
          </w:r>
          <w:r w:rsidR="00E1207D" w:rsidRPr="00E1207D">
            <w:rPr>
              <w:sz w:val="16"/>
              <w:szCs w:val="16"/>
            </w:rPr>
            <w:t xml:space="preserve"> </w:t>
          </w:r>
          <w:r w:rsidR="00E1207D" w:rsidRPr="00E1207D">
            <w:rPr>
              <w:rFonts w:eastAsia="Calibri" w:cs="Arial"/>
              <w:sz w:val="16"/>
              <w:szCs w:val="16"/>
            </w:rPr>
            <w:fldChar w:fldCharType="begin"/>
          </w:r>
          <w:r w:rsidR="007C2AB7">
            <w:rPr>
              <w:rFonts w:eastAsia="Calibri" w:cs="Arial"/>
              <w:sz w:val="16"/>
              <w:szCs w:val="16"/>
            </w:rPr>
            <w:instrText xml:space="preserve"> delta_regDateTime  \* MERGEFORMAT</w:instrText>
          </w:r>
          <w:r w:rsidR="00E1207D" w:rsidRPr="00E1207D">
            <w:rPr>
              <w:rFonts w:eastAsia="Calibri" w:cs="Arial"/>
              <w:sz w:val="16"/>
              <w:szCs w:val="16"/>
            </w:rPr>
            <w:fldChar w:fldCharType="separate"/>
          </w:r>
          <w:r w:rsidR="007C2AB7">
            <w:rPr>
              <w:rFonts w:eastAsia="Calibri" w:cs="Arial"/>
              <w:sz w:val="16"/>
              <w:szCs w:val="16"/>
            </w:rPr>
            <w:t>16.09.2026</w:t>
          </w:r>
          <w:r w:rsidR="00E1207D" w:rsidRPr="00E1207D">
            <w:rPr>
              <w:rFonts w:eastAsia="Calibri" w:cs="Arial"/>
              <w:sz w:val="16"/>
              <w:szCs w:val="16"/>
            </w:rPr>
            <w:fldChar w:fldCharType="end"/>
          </w:r>
          <w:r w:rsidR="00E1207D" w:rsidRPr="00E1207D">
            <w:rPr>
              <w:rFonts w:eastAsia="Calibri" w:cs="Arial"/>
              <w:sz w:val="16"/>
              <w:szCs w:val="16"/>
            </w:rPr>
            <w:t xml:space="preserve"> nr</w:t>
          </w:r>
          <w:r w:rsidRPr="00E1207D">
            <w:rPr>
              <w:sz w:val="16"/>
              <w:szCs w:val="16"/>
            </w:rPr>
            <w:t> </w:t>
          </w:r>
          <w:r w:rsidR="00E1207D" w:rsidRPr="00E1207D">
            <w:rPr>
              <w:rFonts w:eastAsia="Calibri" w:cs="Arial"/>
              <w:sz w:val="16"/>
              <w:szCs w:val="16"/>
            </w:rPr>
            <w:fldChar w:fldCharType="begin"/>
          </w:r>
          <w:r w:rsidR="007C2AB7">
            <w:rPr>
              <w:rFonts w:eastAsia="Calibri" w:cs="Arial"/>
              <w:sz w:val="16"/>
              <w:szCs w:val="16"/>
            </w:rPr>
            <w:instrText xml:space="preserve"> delta_regNumber  \* MERGEFORMAT</w:instrText>
          </w:r>
          <w:r w:rsidR="00E1207D" w:rsidRPr="00E1207D">
            <w:rPr>
              <w:rFonts w:eastAsia="Calibri" w:cs="Arial"/>
              <w:sz w:val="16"/>
              <w:szCs w:val="16"/>
            </w:rPr>
            <w:fldChar w:fldCharType="separate"/>
          </w:r>
          <w:r w:rsidR="007C2AB7">
            <w:rPr>
              <w:rFonts w:eastAsia="Calibri" w:cs="Arial"/>
              <w:sz w:val="16"/>
              <w:szCs w:val="16"/>
            </w:rPr>
            <w:t>81</w:t>
          </w:r>
          <w:r w:rsidR="00E1207D" w:rsidRPr="00E1207D">
            <w:rPr>
              <w:rFonts w:eastAsia="Calibri" w:cs="Arial"/>
              <w:sz w:val="16"/>
              <w:szCs w:val="16"/>
            </w:rPr>
            <w:fldChar w:fldCharType="end"/>
          </w:r>
        </w:p>
      </w:tc>
      <w:tc>
        <w:tcPr>
          <w:tcW w:w="24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1E66E28F" w14:textId="5091BCB9" w:rsidR="00314F2E" w:rsidRDefault="00510670">
          <w:pPr>
            <w:pStyle w:val="Header"/>
            <w:jc w:val="left"/>
          </w:pPr>
          <w:r>
            <w:rPr>
              <w:szCs w:val="16"/>
            </w:rPr>
            <w:t xml:space="preserve">Lk </w:t>
          </w:r>
          <w:r>
            <w:rPr>
              <w:szCs w:val="16"/>
            </w:rPr>
            <w:fldChar w:fldCharType="begin"/>
          </w:r>
          <w:r>
            <w:rPr>
              <w:szCs w:val="16"/>
            </w:rPr>
            <w:instrText xml:space="preserve"> PAGE </w:instrText>
          </w:r>
          <w:r>
            <w:rPr>
              <w:szCs w:val="16"/>
            </w:rPr>
            <w:fldChar w:fldCharType="separate"/>
          </w:r>
          <w:r w:rsidR="007C2AB7">
            <w:rPr>
              <w:noProof/>
              <w:szCs w:val="16"/>
            </w:rPr>
            <w:t>6</w:t>
          </w:r>
          <w:r>
            <w:rPr>
              <w:szCs w:val="16"/>
            </w:rPr>
            <w:fldChar w:fldCharType="end"/>
          </w:r>
          <w:r>
            <w:rPr>
              <w:szCs w:val="16"/>
            </w:rPr>
            <w:t>/</w:t>
          </w:r>
          <w:r w:rsidR="00A867FC">
            <w:rPr>
              <w:szCs w:val="16"/>
            </w:rPr>
            <w:t>7</w:t>
          </w:r>
        </w:p>
      </w:tc>
    </w:tr>
  </w:tbl>
  <w:p w14:paraId="7A102A7F" w14:textId="77777777" w:rsidR="00314F2E" w:rsidRDefault="00314F2E">
    <w:pPr>
      <w:pStyle w:val="Header"/>
    </w:pPr>
  </w:p>
  <w:p w14:paraId="593B5294" w14:textId="77777777" w:rsidR="00314F2E" w:rsidRDefault="00314F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tblLayout w:type="fixed"/>
      <w:tblCellMar>
        <w:left w:w="10" w:type="dxa"/>
        <w:right w:w="10" w:type="dxa"/>
      </w:tblCellMar>
      <w:tblLook w:val="04A0" w:firstRow="1" w:lastRow="0" w:firstColumn="1" w:lastColumn="0" w:noHBand="0" w:noVBand="1"/>
    </w:tblPr>
    <w:tblGrid>
      <w:gridCol w:w="2972"/>
      <w:gridCol w:w="4507"/>
      <w:gridCol w:w="2444"/>
    </w:tblGrid>
    <w:tr w:rsidR="005231D3" w14:paraId="4F6DDB84" w14:textId="77777777" w:rsidTr="71F4B006">
      <w:tc>
        <w:tcPr>
          <w:tcW w:w="7479"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37718607" w14:textId="77777777" w:rsidR="00314F2E" w:rsidRDefault="00510670">
          <w:pPr>
            <w:pStyle w:val="Header"/>
            <w:jc w:val="left"/>
            <w:rPr>
              <w:szCs w:val="16"/>
            </w:rPr>
          </w:pPr>
          <w:bookmarkStart w:id="8" w:name="_Hlk152771340"/>
          <w:r>
            <w:rPr>
              <w:szCs w:val="16"/>
            </w:rPr>
            <w:t>Sotsiaalministeeriumi riskijuhtimise protsess</w:t>
          </w:r>
        </w:p>
      </w:tc>
      <w:tc>
        <w:tcPr>
          <w:tcW w:w="24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192F877F" w14:textId="77777777" w:rsidR="00314F2E" w:rsidRDefault="00510670">
          <w:pPr>
            <w:pStyle w:val="Header"/>
            <w:jc w:val="left"/>
            <w:rPr>
              <w:szCs w:val="16"/>
            </w:rPr>
          </w:pPr>
          <w:r>
            <w:rPr>
              <w:szCs w:val="16"/>
            </w:rPr>
            <w:t>Tähis: P12</w:t>
          </w:r>
        </w:p>
      </w:tc>
    </w:tr>
    <w:tr w:rsidR="005231D3" w14:paraId="4E0F2D3D" w14:textId="77777777" w:rsidTr="71F4B006">
      <w:trPr>
        <w:trHeight w:val="84"/>
      </w:trPr>
      <w:tc>
        <w:tcPr>
          <w:tcW w:w="7479" w:type="dxa"/>
          <w:gridSpan w:val="2"/>
          <w:vMerge/>
          <w:tcMar>
            <w:top w:w="0" w:type="dxa"/>
            <w:left w:w="108" w:type="dxa"/>
            <w:bottom w:w="0" w:type="dxa"/>
            <w:right w:w="108" w:type="dxa"/>
          </w:tcMar>
          <w:vAlign w:val="center"/>
        </w:tcPr>
        <w:p w14:paraId="448B42A0" w14:textId="77777777" w:rsidR="00314F2E" w:rsidRDefault="00314F2E">
          <w:pPr>
            <w:pStyle w:val="Header"/>
            <w:jc w:val="left"/>
            <w:rPr>
              <w:szCs w:val="16"/>
            </w:rPr>
          </w:pPr>
        </w:p>
      </w:tc>
      <w:tc>
        <w:tcPr>
          <w:tcW w:w="24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2D87CEA4" w14:textId="3DF98685" w:rsidR="00314F2E" w:rsidRDefault="71F4B006">
          <w:pPr>
            <w:pStyle w:val="Header"/>
            <w:jc w:val="left"/>
          </w:pPr>
          <w:r>
            <w:t>Versioon nr: 3</w:t>
          </w:r>
        </w:p>
      </w:tc>
    </w:tr>
    <w:tr w:rsidR="005231D3" w14:paraId="7FD160D4" w14:textId="77777777" w:rsidTr="71F4B006">
      <w:trPr>
        <w:trHeight w:val="299"/>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374757D3" w14:textId="77777777" w:rsidR="00314F2E" w:rsidRDefault="00510670">
          <w:pPr>
            <w:pStyle w:val="Header"/>
            <w:jc w:val="left"/>
            <w:rPr>
              <w:szCs w:val="16"/>
            </w:rPr>
          </w:pPr>
          <w:r>
            <w:rPr>
              <w:szCs w:val="16"/>
            </w:rPr>
            <w:t>Koostanud: Ene Kröönström</w:t>
          </w:r>
        </w:p>
      </w:tc>
      <w:tc>
        <w:tcPr>
          <w:tcW w:w="45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47010B40" w14:textId="2FD307A5" w:rsidR="00314F2E" w:rsidRPr="00E1207D" w:rsidRDefault="00510670" w:rsidP="00E1207D">
          <w:pPr>
            <w:spacing w:before="120"/>
            <w:rPr>
              <w:rFonts w:eastAsia="Calibri" w:cs="Arial"/>
              <w:sz w:val="16"/>
              <w:szCs w:val="16"/>
            </w:rPr>
          </w:pPr>
          <w:r w:rsidRPr="00E1207D">
            <w:rPr>
              <w:sz w:val="16"/>
              <w:szCs w:val="16"/>
            </w:rPr>
            <w:t>Käskkirja kuupäev ja number:</w:t>
          </w:r>
          <w:r w:rsidR="00E1207D" w:rsidRPr="00E1207D">
            <w:rPr>
              <w:sz w:val="16"/>
              <w:szCs w:val="16"/>
            </w:rPr>
            <w:t xml:space="preserve"> </w:t>
          </w:r>
          <w:r w:rsidR="00332D64">
            <w:rPr>
              <w:rFonts w:eastAsia="Calibri" w:cs="Arial"/>
              <w:sz w:val="16"/>
              <w:szCs w:val="16"/>
            </w:rPr>
            <w:fldChar w:fldCharType="begin"/>
          </w:r>
          <w:r w:rsidR="007C2AB7">
            <w:rPr>
              <w:rFonts w:eastAsia="Calibri" w:cs="Arial"/>
              <w:sz w:val="16"/>
              <w:szCs w:val="16"/>
            </w:rPr>
            <w:instrText xml:space="preserve"> delta_regDateTime  \* MERGEFORMAT</w:instrText>
          </w:r>
          <w:r w:rsidR="00332D64">
            <w:rPr>
              <w:rFonts w:eastAsia="Calibri" w:cs="Arial"/>
              <w:sz w:val="16"/>
              <w:szCs w:val="16"/>
            </w:rPr>
            <w:fldChar w:fldCharType="separate"/>
          </w:r>
          <w:r w:rsidR="007C2AB7">
            <w:rPr>
              <w:rFonts w:eastAsia="Calibri" w:cs="Arial"/>
              <w:sz w:val="16"/>
              <w:szCs w:val="16"/>
            </w:rPr>
            <w:t>16.09.2026</w:t>
          </w:r>
          <w:r w:rsidR="00332D64">
            <w:rPr>
              <w:rFonts w:eastAsia="Calibri" w:cs="Arial"/>
              <w:sz w:val="16"/>
              <w:szCs w:val="16"/>
            </w:rPr>
            <w:fldChar w:fldCharType="end"/>
          </w:r>
          <w:r w:rsidR="00332D64">
            <w:rPr>
              <w:rFonts w:eastAsia="Calibri" w:cs="Arial"/>
              <w:sz w:val="16"/>
              <w:szCs w:val="16"/>
            </w:rPr>
            <w:t xml:space="preserve"> </w:t>
          </w:r>
          <w:r w:rsidR="00E1207D" w:rsidRPr="00E1207D">
            <w:rPr>
              <w:rFonts w:eastAsia="Calibri" w:cs="Arial"/>
              <w:sz w:val="16"/>
              <w:szCs w:val="16"/>
            </w:rPr>
            <w:t xml:space="preserve">nr </w:t>
          </w:r>
          <w:r w:rsidR="00332D64">
            <w:rPr>
              <w:rFonts w:eastAsia="Calibri" w:cs="Arial"/>
              <w:sz w:val="16"/>
              <w:szCs w:val="16"/>
            </w:rPr>
            <w:fldChar w:fldCharType="begin"/>
          </w:r>
          <w:r w:rsidR="007C2AB7">
            <w:rPr>
              <w:rFonts w:eastAsia="Calibri" w:cs="Arial"/>
              <w:sz w:val="16"/>
              <w:szCs w:val="16"/>
            </w:rPr>
            <w:instrText xml:space="preserve"> delta_regNumber  \* MERGEFORMAT</w:instrText>
          </w:r>
          <w:r w:rsidR="00332D64">
            <w:rPr>
              <w:rFonts w:eastAsia="Calibri" w:cs="Arial"/>
              <w:sz w:val="16"/>
              <w:szCs w:val="16"/>
            </w:rPr>
            <w:fldChar w:fldCharType="separate"/>
          </w:r>
          <w:r w:rsidR="007C2AB7">
            <w:rPr>
              <w:rFonts w:eastAsia="Calibri" w:cs="Arial"/>
              <w:sz w:val="16"/>
              <w:szCs w:val="16"/>
            </w:rPr>
            <w:t>81</w:t>
          </w:r>
          <w:r w:rsidR="00332D64">
            <w:rPr>
              <w:rFonts w:eastAsia="Calibri" w:cs="Arial"/>
              <w:sz w:val="16"/>
              <w:szCs w:val="16"/>
            </w:rPr>
            <w:fldChar w:fldCharType="end"/>
          </w:r>
        </w:p>
      </w:tc>
      <w:tc>
        <w:tcPr>
          <w:tcW w:w="24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vAlign w:val="center"/>
        </w:tcPr>
        <w:p w14:paraId="0E1968AD" w14:textId="686282EC" w:rsidR="00314F2E" w:rsidRDefault="00510670">
          <w:pPr>
            <w:pStyle w:val="Header"/>
            <w:jc w:val="left"/>
          </w:pPr>
          <w:r>
            <w:rPr>
              <w:szCs w:val="16"/>
            </w:rPr>
            <w:t xml:space="preserve">Lk </w:t>
          </w:r>
          <w:r>
            <w:rPr>
              <w:szCs w:val="16"/>
            </w:rPr>
            <w:fldChar w:fldCharType="begin"/>
          </w:r>
          <w:r>
            <w:rPr>
              <w:szCs w:val="16"/>
            </w:rPr>
            <w:instrText xml:space="preserve"> PAGE </w:instrText>
          </w:r>
          <w:r>
            <w:rPr>
              <w:szCs w:val="16"/>
            </w:rPr>
            <w:fldChar w:fldCharType="separate"/>
          </w:r>
          <w:r w:rsidR="007C2AB7">
            <w:rPr>
              <w:noProof/>
              <w:szCs w:val="16"/>
            </w:rPr>
            <w:t>1</w:t>
          </w:r>
          <w:r>
            <w:rPr>
              <w:szCs w:val="16"/>
            </w:rPr>
            <w:fldChar w:fldCharType="end"/>
          </w:r>
          <w:r>
            <w:rPr>
              <w:szCs w:val="16"/>
            </w:rPr>
            <w:t>/</w:t>
          </w:r>
          <w:r w:rsidR="00A867FC">
            <w:rPr>
              <w:szCs w:val="16"/>
            </w:rPr>
            <w:t>7</w:t>
          </w:r>
        </w:p>
      </w:tc>
    </w:tr>
    <w:bookmarkEnd w:id="8"/>
  </w:tbl>
  <w:p w14:paraId="1E7C96C2" w14:textId="77777777" w:rsidR="00314F2E" w:rsidRDefault="00314F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CA383" w14:textId="77777777" w:rsidR="00A867FC" w:rsidRDefault="00A867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03F1A"/>
    <w:multiLevelType w:val="multilevel"/>
    <w:tmpl w:val="046ABE0C"/>
    <w:lvl w:ilvl="0">
      <w:start w:val="1"/>
      <w:numFmt w:val="decimal"/>
      <w:lvlText w:val="%1."/>
      <w:lvlJc w:val="left"/>
      <w:pPr>
        <w:ind w:left="360" w:hanging="360"/>
      </w:pPr>
      <w:rPr>
        <w:b w:val="0"/>
        <w:b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
    <w:nsid w:val="0E5C10A7"/>
    <w:multiLevelType w:val="hybridMultilevel"/>
    <w:tmpl w:val="FFFFFFFF"/>
    <w:lvl w:ilvl="0" w:tplc="EBF00B3C">
      <w:start w:val="1"/>
      <w:numFmt w:val="decimal"/>
      <w:lvlText w:val="%1."/>
      <w:lvlJc w:val="left"/>
      <w:pPr>
        <w:ind w:left="720" w:hanging="360"/>
      </w:pPr>
    </w:lvl>
    <w:lvl w:ilvl="1" w:tplc="53EAD1AA">
      <w:start w:val="1"/>
      <w:numFmt w:val="lowerLetter"/>
      <w:lvlText w:val="%2."/>
      <w:lvlJc w:val="left"/>
      <w:pPr>
        <w:ind w:left="1440" w:hanging="360"/>
      </w:pPr>
    </w:lvl>
    <w:lvl w:ilvl="2" w:tplc="01E63930">
      <w:start w:val="1"/>
      <w:numFmt w:val="lowerRoman"/>
      <w:lvlText w:val="%3."/>
      <w:lvlJc w:val="right"/>
      <w:pPr>
        <w:ind w:left="2160" w:hanging="180"/>
      </w:pPr>
    </w:lvl>
    <w:lvl w:ilvl="3" w:tplc="6AAE2784">
      <w:start w:val="1"/>
      <w:numFmt w:val="decimal"/>
      <w:lvlText w:val="%4."/>
      <w:lvlJc w:val="left"/>
      <w:pPr>
        <w:ind w:left="2880" w:hanging="360"/>
      </w:pPr>
    </w:lvl>
    <w:lvl w:ilvl="4" w:tplc="5D1A18EE">
      <w:start w:val="1"/>
      <w:numFmt w:val="lowerLetter"/>
      <w:lvlText w:val="%5."/>
      <w:lvlJc w:val="left"/>
      <w:pPr>
        <w:ind w:left="3600" w:hanging="360"/>
      </w:pPr>
    </w:lvl>
    <w:lvl w:ilvl="5" w:tplc="A54E34A6">
      <w:start w:val="1"/>
      <w:numFmt w:val="lowerRoman"/>
      <w:lvlText w:val="%6."/>
      <w:lvlJc w:val="right"/>
      <w:pPr>
        <w:ind w:left="4320" w:hanging="180"/>
      </w:pPr>
    </w:lvl>
    <w:lvl w:ilvl="6" w:tplc="45985BB2">
      <w:start w:val="1"/>
      <w:numFmt w:val="decimal"/>
      <w:lvlText w:val="%7."/>
      <w:lvlJc w:val="left"/>
      <w:pPr>
        <w:ind w:left="5040" w:hanging="360"/>
      </w:pPr>
    </w:lvl>
    <w:lvl w:ilvl="7" w:tplc="5310F60A">
      <w:start w:val="1"/>
      <w:numFmt w:val="lowerLetter"/>
      <w:lvlText w:val="%8."/>
      <w:lvlJc w:val="left"/>
      <w:pPr>
        <w:ind w:left="5760" w:hanging="360"/>
      </w:pPr>
    </w:lvl>
    <w:lvl w:ilvl="8" w:tplc="63AC4BE6">
      <w:start w:val="1"/>
      <w:numFmt w:val="lowerRoman"/>
      <w:lvlText w:val="%9."/>
      <w:lvlJc w:val="right"/>
      <w:pPr>
        <w:ind w:left="6480" w:hanging="180"/>
      </w:pPr>
    </w:lvl>
  </w:abstractNum>
  <w:abstractNum w:abstractNumId="2">
    <w:nsid w:val="12672BEC"/>
    <w:multiLevelType w:val="multilevel"/>
    <w:tmpl w:val="62D62B64"/>
    <w:lvl w:ilvl="0">
      <w:start w:val="1"/>
      <w:numFmt w:val="decimal"/>
      <w:lvlText w:val="%1."/>
      <w:lvlJc w:val="left"/>
      <w:pPr>
        <w:ind w:left="360" w:hanging="360"/>
      </w:pPr>
      <w:rPr>
        <w:b w:val="0"/>
        <w:b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3">
    <w:nsid w:val="126E4C01"/>
    <w:multiLevelType w:val="multilevel"/>
    <w:tmpl w:val="EC7A95D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nsid w:val="148E377C"/>
    <w:multiLevelType w:val="multilevel"/>
    <w:tmpl w:val="A824F3DA"/>
    <w:lvl w:ilvl="0">
      <w:start w:val="1"/>
      <w:numFmt w:val="decimal"/>
      <w:lvlText w:val="%1."/>
      <w:lvlJc w:val="left"/>
      <w:pPr>
        <w:ind w:left="360" w:hanging="360"/>
      </w:pPr>
      <w:rPr>
        <w:b w:val="0"/>
        <w:b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5">
    <w:nsid w:val="25171309"/>
    <w:multiLevelType w:val="multilevel"/>
    <w:tmpl w:val="ECC83A70"/>
    <w:lvl w:ilvl="0">
      <w:start w:val="1"/>
      <w:numFmt w:val="decimal"/>
      <w:lvlText w:val="%1."/>
      <w:lvlJc w:val="left"/>
      <w:pPr>
        <w:ind w:left="360" w:hanging="360"/>
      </w:pPr>
      <w:rPr>
        <w:b w:val="0"/>
        <w:b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6">
    <w:nsid w:val="3C610F6B"/>
    <w:multiLevelType w:val="multilevel"/>
    <w:tmpl w:val="5B9E228E"/>
    <w:lvl w:ilvl="0">
      <w:start w:val="1"/>
      <w:numFmt w:val="decimal"/>
      <w:lvlText w:val="%1."/>
      <w:lvlJc w:val="left"/>
      <w:pPr>
        <w:ind w:left="360" w:hanging="360"/>
      </w:pPr>
      <w:rPr>
        <w:b w:val="0"/>
        <w:b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7">
    <w:nsid w:val="50E77E0A"/>
    <w:multiLevelType w:val="multilevel"/>
    <w:tmpl w:val="589835A6"/>
    <w:styleLink w:val="CurrentList1"/>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nsid w:val="52B231F7"/>
    <w:multiLevelType w:val="multilevel"/>
    <w:tmpl w:val="32100030"/>
    <w:lvl w:ilvl="0">
      <w:start w:val="1"/>
      <w:numFmt w:val="decimal"/>
      <w:lvlText w:val="%1."/>
      <w:lvlJc w:val="left"/>
      <w:pPr>
        <w:ind w:left="360" w:hanging="360"/>
      </w:pPr>
      <w:rPr>
        <w:b w:val="0"/>
        <w:b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9">
    <w:nsid w:val="53E71907"/>
    <w:multiLevelType w:val="multilevel"/>
    <w:tmpl w:val="8CA8A3B8"/>
    <w:lvl w:ilvl="0">
      <w:start w:val="1"/>
      <w:numFmt w:val="decimal"/>
      <w:lvlText w:val="%1."/>
      <w:lvlJc w:val="left"/>
      <w:pPr>
        <w:ind w:left="360" w:hanging="360"/>
      </w:pPr>
      <w:rPr>
        <w:b w:val="0"/>
        <w:b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0">
    <w:nsid w:val="5A7E5733"/>
    <w:multiLevelType w:val="multilevel"/>
    <w:tmpl w:val="67F0C35C"/>
    <w:lvl w:ilvl="0">
      <w:start w:val="1"/>
      <w:numFmt w:val="bullet"/>
      <w:lvlText w:val=""/>
      <w:lvlJc w:val="left"/>
      <w:pPr>
        <w:ind w:left="1800" w:hanging="360"/>
      </w:pPr>
      <w:rPr>
        <w:rFonts w:ascii="Symbol" w:hAnsi="Symbol" w:hint="default"/>
        <w:color w:val="00B050"/>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1">
    <w:nsid w:val="60295534"/>
    <w:multiLevelType w:val="multilevel"/>
    <w:tmpl w:val="E8FEF568"/>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nsid w:val="78145A54"/>
    <w:multiLevelType w:val="multilevel"/>
    <w:tmpl w:val="05FE43CC"/>
    <w:lvl w:ilvl="0">
      <w:start w:val="1"/>
      <w:numFmt w:val="decimal"/>
      <w:lvlText w:val="%1."/>
      <w:lvlJc w:val="left"/>
      <w:pPr>
        <w:ind w:left="360" w:hanging="360"/>
      </w:pPr>
      <w:rPr>
        <w:b w:val="0"/>
        <w:bCs w:val="0"/>
      </w:rPr>
    </w:lvl>
    <w:lvl w:ilvl="1">
      <w:start w:val="2"/>
      <w:numFmt w:val="decimal"/>
      <w:lvlText w:val="%1.%2"/>
      <w:lvlJc w:val="left"/>
      <w:pPr>
        <w:ind w:left="540" w:hanging="540"/>
      </w:pPr>
      <w:rPr>
        <w:b w:val="0"/>
      </w:rPr>
    </w:lvl>
    <w:lvl w:ilvl="2">
      <w:start w:val="2"/>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3">
    <w:nsid w:val="79546160"/>
    <w:multiLevelType w:val="multilevel"/>
    <w:tmpl w:val="EFD68EA4"/>
    <w:lvl w:ilvl="0">
      <w:start w:val="1"/>
      <w:numFmt w:val="decimal"/>
      <w:lvlText w:val="%1."/>
      <w:lvlJc w:val="left"/>
      <w:pPr>
        <w:ind w:left="570" w:hanging="570"/>
      </w:pPr>
      <w:rPr>
        <w:b/>
      </w:rPr>
    </w:lvl>
    <w:lvl w:ilvl="1">
      <w:start w:val="5"/>
      <w:numFmt w:val="decimal"/>
      <w:lvlText w:val="%1.%2."/>
      <w:lvlJc w:val="left"/>
      <w:pPr>
        <w:ind w:left="1080" w:hanging="720"/>
      </w:pPr>
      <w:rPr>
        <w:b/>
      </w:rPr>
    </w:lvl>
    <w:lvl w:ilvl="2">
      <w:start w:val="1"/>
      <w:numFmt w:val="decimal"/>
      <w:lvlText w:val="%1.%2.%3."/>
      <w:lvlJc w:val="left"/>
      <w:pPr>
        <w:ind w:left="2280" w:hanging="720"/>
      </w:pPr>
      <w:rPr>
        <w:b w:val="0"/>
        <w:bCs/>
      </w:rPr>
    </w:lvl>
    <w:lvl w:ilvl="3">
      <w:start w:val="1"/>
      <w:numFmt w:val="decimal"/>
      <w:lvlText w:val="%1.%2.%3.%4."/>
      <w:lvlJc w:val="left"/>
      <w:pPr>
        <w:ind w:left="2160" w:hanging="1080"/>
      </w:pPr>
      <w:rPr>
        <w:b/>
      </w:rPr>
    </w:lvl>
    <w:lvl w:ilvl="4">
      <w:start w:val="1"/>
      <w:numFmt w:val="decimal"/>
      <w:lvlText w:val="%1.%2.%3.%4.%5."/>
      <w:lvlJc w:val="left"/>
      <w:pPr>
        <w:ind w:left="2520" w:hanging="1080"/>
      </w:pPr>
      <w:rPr>
        <w:b/>
      </w:rPr>
    </w:lvl>
    <w:lvl w:ilvl="5">
      <w:start w:val="1"/>
      <w:numFmt w:val="decimal"/>
      <w:lvlText w:val="%1.%2.%3.%4.%5.%6."/>
      <w:lvlJc w:val="left"/>
      <w:pPr>
        <w:ind w:left="3240" w:hanging="1440"/>
      </w:pPr>
      <w:rPr>
        <w:b/>
      </w:rPr>
    </w:lvl>
    <w:lvl w:ilvl="6">
      <w:start w:val="1"/>
      <w:numFmt w:val="decimal"/>
      <w:lvlText w:val="%1.%2.%3.%4.%5.%6.%7."/>
      <w:lvlJc w:val="left"/>
      <w:pPr>
        <w:ind w:left="3600" w:hanging="1440"/>
      </w:pPr>
      <w:rPr>
        <w:b/>
      </w:rPr>
    </w:lvl>
    <w:lvl w:ilvl="7">
      <w:start w:val="1"/>
      <w:numFmt w:val="decimal"/>
      <w:lvlText w:val="%1.%2.%3.%4.%5.%6.%7.%8."/>
      <w:lvlJc w:val="left"/>
      <w:pPr>
        <w:ind w:left="4320" w:hanging="1800"/>
      </w:pPr>
      <w:rPr>
        <w:b/>
      </w:rPr>
    </w:lvl>
    <w:lvl w:ilvl="8">
      <w:start w:val="1"/>
      <w:numFmt w:val="decimal"/>
      <w:lvlText w:val="%1.%2.%3.%4.%5.%6.%7.%8.%9."/>
      <w:lvlJc w:val="left"/>
      <w:pPr>
        <w:ind w:left="4680" w:hanging="1800"/>
      </w:pPr>
      <w:rPr>
        <w:b/>
      </w:rPr>
    </w:lvl>
  </w:abstractNum>
  <w:abstractNum w:abstractNumId="14">
    <w:nsid w:val="7B901287"/>
    <w:multiLevelType w:val="multilevel"/>
    <w:tmpl w:val="D090BE64"/>
    <w:styleLink w:val="LFO1"/>
    <w:lvl w:ilvl="0">
      <w:numFmt w:val="bullet"/>
      <w:pStyle w:val="Tpploendtabelis"/>
      <w:lvlText w:val=""/>
      <w:lvlJc w:val="left"/>
      <w:pPr>
        <w:ind w:left="720" w:hanging="360"/>
      </w:pPr>
      <w:rPr>
        <w:rFonts w:ascii="Symbol" w:hAnsi="Symbol"/>
        <w:color w:val="85B85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nsid w:val="7EDE62D7"/>
    <w:multiLevelType w:val="multilevel"/>
    <w:tmpl w:val="19E264F8"/>
    <w:lvl w:ilvl="0">
      <w:start w:val="1"/>
      <w:numFmt w:val="decimal"/>
      <w:lvlText w:val="%1"/>
      <w:lvlJc w:val="left"/>
      <w:pPr>
        <w:ind w:left="525" w:hanging="525"/>
      </w:pPr>
      <w:rPr>
        <w:b/>
      </w:rPr>
    </w:lvl>
    <w:lvl w:ilvl="1">
      <w:start w:val="5"/>
      <w:numFmt w:val="decimal"/>
      <w:lvlText w:val="%1.%2"/>
      <w:lvlJc w:val="left"/>
      <w:pPr>
        <w:ind w:left="525" w:hanging="525"/>
      </w:pPr>
      <w:rPr>
        <w:b/>
      </w:rPr>
    </w:lvl>
    <w:lvl w:ilvl="2">
      <w:start w:val="9"/>
      <w:numFmt w:val="decimal"/>
      <w:lvlText w:val="%1.%2.%3"/>
      <w:lvlJc w:val="left"/>
      <w:pPr>
        <w:ind w:left="862" w:hanging="720"/>
      </w:pPr>
      <w:rPr>
        <w:b w:val="0"/>
        <w:bCs/>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6">
    <w:nsid w:val="7F7F0C55"/>
    <w:multiLevelType w:val="multilevel"/>
    <w:tmpl w:val="A308E98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7"/>
  </w:num>
  <w:num w:numId="3">
    <w:abstractNumId w:val="14"/>
  </w:num>
  <w:num w:numId="4">
    <w:abstractNumId w:val="11"/>
  </w:num>
  <w:num w:numId="5">
    <w:abstractNumId w:val="13"/>
  </w:num>
  <w:num w:numId="6">
    <w:abstractNumId w:val="15"/>
  </w:num>
  <w:num w:numId="7">
    <w:abstractNumId w:val="10"/>
  </w:num>
  <w:num w:numId="8">
    <w:abstractNumId w:val="16"/>
  </w:num>
  <w:num w:numId="9">
    <w:abstractNumId w:val="6"/>
  </w:num>
  <w:num w:numId="10">
    <w:abstractNumId w:val="12"/>
  </w:num>
  <w:num w:numId="11">
    <w:abstractNumId w:val="3"/>
  </w:num>
  <w:num w:numId="12">
    <w:abstractNumId w:val="5"/>
  </w:num>
  <w:num w:numId="13">
    <w:abstractNumId w:val="9"/>
  </w:num>
  <w:num w:numId="14">
    <w:abstractNumId w:val="8"/>
  </w:num>
  <w:num w:numId="15">
    <w:abstractNumId w:val="0"/>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47"/>
    <w:rsid w:val="0004573E"/>
    <w:rsid w:val="00060AC0"/>
    <w:rsid w:val="00074BE7"/>
    <w:rsid w:val="000B4CE9"/>
    <w:rsid w:val="000E268A"/>
    <w:rsid w:val="000F2A0E"/>
    <w:rsid w:val="000F7887"/>
    <w:rsid w:val="00140690"/>
    <w:rsid w:val="0014219C"/>
    <w:rsid w:val="00181E57"/>
    <w:rsid w:val="00192AC6"/>
    <w:rsid w:val="00196C65"/>
    <w:rsid w:val="001BCC16"/>
    <w:rsid w:val="001D3D11"/>
    <w:rsid w:val="00220636"/>
    <w:rsid w:val="00245DAA"/>
    <w:rsid w:val="00246DD8"/>
    <w:rsid w:val="002520D5"/>
    <w:rsid w:val="00280A79"/>
    <w:rsid w:val="002C3FA8"/>
    <w:rsid w:val="002D7ACF"/>
    <w:rsid w:val="002F7FD6"/>
    <w:rsid w:val="00314F2E"/>
    <w:rsid w:val="00332D64"/>
    <w:rsid w:val="003616E8"/>
    <w:rsid w:val="003701E4"/>
    <w:rsid w:val="00381CAC"/>
    <w:rsid w:val="003934C2"/>
    <w:rsid w:val="003A00E9"/>
    <w:rsid w:val="003A735E"/>
    <w:rsid w:val="003C219F"/>
    <w:rsid w:val="003D09EE"/>
    <w:rsid w:val="003F352C"/>
    <w:rsid w:val="004176CF"/>
    <w:rsid w:val="00427B8E"/>
    <w:rsid w:val="0049068C"/>
    <w:rsid w:val="004B3559"/>
    <w:rsid w:val="0050160F"/>
    <w:rsid w:val="00510670"/>
    <w:rsid w:val="005112FF"/>
    <w:rsid w:val="005231D3"/>
    <w:rsid w:val="00545841"/>
    <w:rsid w:val="00545E2B"/>
    <w:rsid w:val="0055582C"/>
    <w:rsid w:val="0057088C"/>
    <w:rsid w:val="00581FCF"/>
    <w:rsid w:val="00586D40"/>
    <w:rsid w:val="005B21AE"/>
    <w:rsid w:val="005B7BC2"/>
    <w:rsid w:val="005C2FC2"/>
    <w:rsid w:val="005D005B"/>
    <w:rsid w:val="005D33DF"/>
    <w:rsid w:val="005E10CC"/>
    <w:rsid w:val="005F248A"/>
    <w:rsid w:val="005F3F57"/>
    <w:rsid w:val="006040D6"/>
    <w:rsid w:val="00620563"/>
    <w:rsid w:val="00627F7A"/>
    <w:rsid w:val="00635356"/>
    <w:rsid w:val="00636866"/>
    <w:rsid w:val="00637B5D"/>
    <w:rsid w:val="006B7B57"/>
    <w:rsid w:val="006E4256"/>
    <w:rsid w:val="0071210E"/>
    <w:rsid w:val="00712FBF"/>
    <w:rsid w:val="00753309"/>
    <w:rsid w:val="00756378"/>
    <w:rsid w:val="00760D2F"/>
    <w:rsid w:val="0076673A"/>
    <w:rsid w:val="00775059"/>
    <w:rsid w:val="007B2904"/>
    <w:rsid w:val="007C2AB7"/>
    <w:rsid w:val="0082B753"/>
    <w:rsid w:val="00834462"/>
    <w:rsid w:val="00877793"/>
    <w:rsid w:val="008D0838"/>
    <w:rsid w:val="008D21FC"/>
    <w:rsid w:val="008D3245"/>
    <w:rsid w:val="009012C3"/>
    <w:rsid w:val="00915255"/>
    <w:rsid w:val="009325C2"/>
    <w:rsid w:val="00952CAE"/>
    <w:rsid w:val="00953A2A"/>
    <w:rsid w:val="009659C9"/>
    <w:rsid w:val="00970D5E"/>
    <w:rsid w:val="00986CE5"/>
    <w:rsid w:val="00993D04"/>
    <w:rsid w:val="009A5105"/>
    <w:rsid w:val="009B772B"/>
    <w:rsid w:val="009F26CA"/>
    <w:rsid w:val="00A10FF6"/>
    <w:rsid w:val="00A21510"/>
    <w:rsid w:val="00A26D1D"/>
    <w:rsid w:val="00A35BB0"/>
    <w:rsid w:val="00A65B3D"/>
    <w:rsid w:val="00A867FC"/>
    <w:rsid w:val="00A93FC9"/>
    <w:rsid w:val="00AD6905"/>
    <w:rsid w:val="00AD73FA"/>
    <w:rsid w:val="00AF61A4"/>
    <w:rsid w:val="00B03F1F"/>
    <w:rsid w:val="00B070EF"/>
    <w:rsid w:val="00B10993"/>
    <w:rsid w:val="00B1495A"/>
    <w:rsid w:val="00B14B72"/>
    <w:rsid w:val="00B15F52"/>
    <w:rsid w:val="00B42F4D"/>
    <w:rsid w:val="00B8275C"/>
    <w:rsid w:val="00BA15AF"/>
    <w:rsid w:val="00BA4A81"/>
    <w:rsid w:val="00BB01DB"/>
    <w:rsid w:val="00BC3B8B"/>
    <w:rsid w:val="00BC41DB"/>
    <w:rsid w:val="00BE5FF3"/>
    <w:rsid w:val="00C272A2"/>
    <w:rsid w:val="00C3221A"/>
    <w:rsid w:val="00C56A88"/>
    <w:rsid w:val="00C626CC"/>
    <w:rsid w:val="00C7699A"/>
    <w:rsid w:val="00C80E6F"/>
    <w:rsid w:val="00C85E3C"/>
    <w:rsid w:val="00C8771E"/>
    <w:rsid w:val="00CA0D78"/>
    <w:rsid w:val="00CD61B3"/>
    <w:rsid w:val="00CF331F"/>
    <w:rsid w:val="00D13411"/>
    <w:rsid w:val="00D21A96"/>
    <w:rsid w:val="00D67747"/>
    <w:rsid w:val="00DA7624"/>
    <w:rsid w:val="00DC1C92"/>
    <w:rsid w:val="00DC5050"/>
    <w:rsid w:val="00DE5655"/>
    <w:rsid w:val="00E1204E"/>
    <w:rsid w:val="00E1207D"/>
    <w:rsid w:val="00E6764C"/>
    <w:rsid w:val="00E7185E"/>
    <w:rsid w:val="00E76FFB"/>
    <w:rsid w:val="00E7711C"/>
    <w:rsid w:val="00EC418A"/>
    <w:rsid w:val="00ED4FA5"/>
    <w:rsid w:val="00ED4FD5"/>
    <w:rsid w:val="00EE620E"/>
    <w:rsid w:val="00EF55CB"/>
    <w:rsid w:val="00F12853"/>
    <w:rsid w:val="00F13775"/>
    <w:rsid w:val="00F221FE"/>
    <w:rsid w:val="00F254BD"/>
    <w:rsid w:val="00F364F3"/>
    <w:rsid w:val="00F55A11"/>
    <w:rsid w:val="00FF73B1"/>
    <w:rsid w:val="025D7A06"/>
    <w:rsid w:val="02CF8757"/>
    <w:rsid w:val="033643A6"/>
    <w:rsid w:val="035568B8"/>
    <w:rsid w:val="04090548"/>
    <w:rsid w:val="047805CC"/>
    <w:rsid w:val="04CA79C5"/>
    <w:rsid w:val="05008F5B"/>
    <w:rsid w:val="059F1201"/>
    <w:rsid w:val="05CF1BD1"/>
    <w:rsid w:val="05FB8032"/>
    <w:rsid w:val="06297DAA"/>
    <w:rsid w:val="0789B22C"/>
    <w:rsid w:val="07C4FC3C"/>
    <w:rsid w:val="0919876A"/>
    <w:rsid w:val="0940D1FE"/>
    <w:rsid w:val="095395C1"/>
    <w:rsid w:val="0A4FD01F"/>
    <w:rsid w:val="0A63C47F"/>
    <w:rsid w:val="0B0CD9B4"/>
    <w:rsid w:val="0B6232BA"/>
    <w:rsid w:val="0BA1C1D5"/>
    <w:rsid w:val="0CA6DE05"/>
    <w:rsid w:val="0CB5EC6C"/>
    <w:rsid w:val="0CC1BD4D"/>
    <w:rsid w:val="0D2F7B0E"/>
    <w:rsid w:val="0D70FE7A"/>
    <w:rsid w:val="0DA05BF2"/>
    <w:rsid w:val="0E26B81A"/>
    <w:rsid w:val="0F505CFD"/>
    <w:rsid w:val="0F590941"/>
    <w:rsid w:val="0F8D37DF"/>
    <w:rsid w:val="0FF265E4"/>
    <w:rsid w:val="106EA5A2"/>
    <w:rsid w:val="1127A3F2"/>
    <w:rsid w:val="11A39532"/>
    <w:rsid w:val="13C156A4"/>
    <w:rsid w:val="14E09CE7"/>
    <w:rsid w:val="14F1E863"/>
    <w:rsid w:val="15E5269F"/>
    <w:rsid w:val="15E68711"/>
    <w:rsid w:val="15F3AFC6"/>
    <w:rsid w:val="16133589"/>
    <w:rsid w:val="16348A18"/>
    <w:rsid w:val="163A5672"/>
    <w:rsid w:val="165CC8C4"/>
    <w:rsid w:val="16BA8321"/>
    <w:rsid w:val="16EF210C"/>
    <w:rsid w:val="171A0056"/>
    <w:rsid w:val="18318A6F"/>
    <w:rsid w:val="185BBC92"/>
    <w:rsid w:val="1925CEF5"/>
    <w:rsid w:val="1960E249"/>
    <w:rsid w:val="1A37CFAC"/>
    <w:rsid w:val="1AB9E1B1"/>
    <w:rsid w:val="1BAD90BE"/>
    <w:rsid w:val="1C717C47"/>
    <w:rsid w:val="1CCD50E5"/>
    <w:rsid w:val="1D1C07C7"/>
    <w:rsid w:val="1D4B452C"/>
    <w:rsid w:val="1D6C2E8A"/>
    <w:rsid w:val="1D90B2FB"/>
    <w:rsid w:val="1E0098D5"/>
    <w:rsid w:val="1E70FBF1"/>
    <w:rsid w:val="1ECBCFEF"/>
    <w:rsid w:val="1F089FF7"/>
    <w:rsid w:val="1F0AECCE"/>
    <w:rsid w:val="2163F9E1"/>
    <w:rsid w:val="216F587F"/>
    <w:rsid w:val="21D44513"/>
    <w:rsid w:val="232FF57A"/>
    <w:rsid w:val="25ABC477"/>
    <w:rsid w:val="25BAE1BC"/>
    <w:rsid w:val="25CE10BE"/>
    <w:rsid w:val="25F5573A"/>
    <w:rsid w:val="27AC7AE2"/>
    <w:rsid w:val="27EC909D"/>
    <w:rsid w:val="2874E48B"/>
    <w:rsid w:val="28C46E2D"/>
    <w:rsid w:val="28E2C9BD"/>
    <w:rsid w:val="28E5A4F8"/>
    <w:rsid w:val="2A29C3CF"/>
    <w:rsid w:val="2A4D8ACF"/>
    <w:rsid w:val="2A9E564C"/>
    <w:rsid w:val="2AD0A272"/>
    <w:rsid w:val="2AE5DDBF"/>
    <w:rsid w:val="2CA6C7D5"/>
    <w:rsid w:val="2D217828"/>
    <w:rsid w:val="2DE40117"/>
    <w:rsid w:val="2E59FEC1"/>
    <w:rsid w:val="2F928333"/>
    <w:rsid w:val="2FADDC7E"/>
    <w:rsid w:val="30BA8568"/>
    <w:rsid w:val="31913948"/>
    <w:rsid w:val="31E7CA0D"/>
    <w:rsid w:val="32306056"/>
    <w:rsid w:val="32FB829E"/>
    <w:rsid w:val="330A40D7"/>
    <w:rsid w:val="331E8731"/>
    <w:rsid w:val="332B78E8"/>
    <w:rsid w:val="337CBCEE"/>
    <w:rsid w:val="3414A909"/>
    <w:rsid w:val="34E5D399"/>
    <w:rsid w:val="34E6FAC8"/>
    <w:rsid w:val="34E773C3"/>
    <w:rsid w:val="34ED47F5"/>
    <w:rsid w:val="350DFFD7"/>
    <w:rsid w:val="355704FB"/>
    <w:rsid w:val="355893CA"/>
    <w:rsid w:val="35B44975"/>
    <w:rsid w:val="35CC3D27"/>
    <w:rsid w:val="385E4191"/>
    <w:rsid w:val="387DBEFB"/>
    <w:rsid w:val="38842B8B"/>
    <w:rsid w:val="38B00A6A"/>
    <w:rsid w:val="38B8C630"/>
    <w:rsid w:val="38C31F98"/>
    <w:rsid w:val="38E5195F"/>
    <w:rsid w:val="3AA488FC"/>
    <w:rsid w:val="3AF21E93"/>
    <w:rsid w:val="3AFFA9D4"/>
    <w:rsid w:val="3B249385"/>
    <w:rsid w:val="3BF0BC83"/>
    <w:rsid w:val="3CAA81A1"/>
    <w:rsid w:val="3CE55E3E"/>
    <w:rsid w:val="3D168860"/>
    <w:rsid w:val="3D22A79A"/>
    <w:rsid w:val="3DF1FA5F"/>
    <w:rsid w:val="3DFE4404"/>
    <w:rsid w:val="3E3FEA5E"/>
    <w:rsid w:val="3EB0EB80"/>
    <w:rsid w:val="3FCF2874"/>
    <w:rsid w:val="406D2C22"/>
    <w:rsid w:val="416C908D"/>
    <w:rsid w:val="424600C9"/>
    <w:rsid w:val="425E8E49"/>
    <w:rsid w:val="430727D4"/>
    <w:rsid w:val="43946BE9"/>
    <w:rsid w:val="43EA1C4D"/>
    <w:rsid w:val="441A7CBC"/>
    <w:rsid w:val="4447217A"/>
    <w:rsid w:val="447CB889"/>
    <w:rsid w:val="449E61EC"/>
    <w:rsid w:val="44C5B231"/>
    <w:rsid w:val="45693828"/>
    <w:rsid w:val="45C12066"/>
    <w:rsid w:val="462F7459"/>
    <w:rsid w:val="46937E75"/>
    <w:rsid w:val="46A1F103"/>
    <w:rsid w:val="46AB3AFC"/>
    <w:rsid w:val="48278032"/>
    <w:rsid w:val="48C0922C"/>
    <w:rsid w:val="48F0CF83"/>
    <w:rsid w:val="4A1B6239"/>
    <w:rsid w:val="4A2ED173"/>
    <w:rsid w:val="4A697645"/>
    <w:rsid w:val="4A81FE44"/>
    <w:rsid w:val="4A8CEC18"/>
    <w:rsid w:val="4AFBB8DC"/>
    <w:rsid w:val="4B05463F"/>
    <w:rsid w:val="4C2E23FA"/>
    <w:rsid w:val="4C5E2400"/>
    <w:rsid w:val="4C6D079E"/>
    <w:rsid w:val="4D16F769"/>
    <w:rsid w:val="4D2E9237"/>
    <w:rsid w:val="4DB1CA5A"/>
    <w:rsid w:val="4DD3EC3B"/>
    <w:rsid w:val="4E1906C2"/>
    <w:rsid w:val="4EDD7E2A"/>
    <w:rsid w:val="4F42BC5E"/>
    <w:rsid w:val="4F57643B"/>
    <w:rsid w:val="4FF9E782"/>
    <w:rsid w:val="5036F9D4"/>
    <w:rsid w:val="50AD2EBB"/>
    <w:rsid w:val="5143F836"/>
    <w:rsid w:val="517B44F4"/>
    <w:rsid w:val="539A4D10"/>
    <w:rsid w:val="5424C582"/>
    <w:rsid w:val="5468825C"/>
    <w:rsid w:val="546E1C88"/>
    <w:rsid w:val="546EEB2A"/>
    <w:rsid w:val="54C0B682"/>
    <w:rsid w:val="55959E0E"/>
    <w:rsid w:val="55AA8730"/>
    <w:rsid w:val="55F60938"/>
    <w:rsid w:val="561DBCC2"/>
    <w:rsid w:val="566A2167"/>
    <w:rsid w:val="56A6435E"/>
    <w:rsid w:val="58B114B6"/>
    <w:rsid w:val="591151E6"/>
    <w:rsid w:val="5AA5896D"/>
    <w:rsid w:val="5AD55F27"/>
    <w:rsid w:val="5B246468"/>
    <w:rsid w:val="5C194465"/>
    <w:rsid w:val="5C6FBEA5"/>
    <w:rsid w:val="5C86EC0A"/>
    <w:rsid w:val="5D0375B4"/>
    <w:rsid w:val="5D07E6F8"/>
    <w:rsid w:val="5DD11745"/>
    <w:rsid w:val="5DDC2A7C"/>
    <w:rsid w:val="5E1ED0C5"/>
    <w:rsid w:val="5E5B0027"/>
    <w:rsid w:val="5EC05122"/>
    <w:rsid w:val="5EFEF55D"/>
    <w:rsid w:val="5F506D3C"/>
    <w:rsid w:val="5F53F453"/>
    <w:rsid w:val="5F6C4BEE"/>
    <w:rsid w:val="5FC922EC"/>
    <w:rsid w:val="6006E2D0"/>
    <w:rsid w:val="608AA036"/>
    <w:rsid w:val="60DD142A"/>
    <w:rsid w:val="60E73D7E"/>
    <w:rsid w:val="61DB0F30"/>
    <w:rsid w:val="61DE23BA"/>
    <w:rsid w:val="62300749"/>
    <w:rsid w:val="62C28EF1"/>
    <w:rsid w:val="62FA2917"/>
    <w:rsid w:val="63D200B7"/>
    <w:rsid w:val="646DCEA5"/>
    <w:rsid w:val="65853CC7"/>
    <w:rsid w:val="65A5B2DA"/>
    <w:rsid w:val="6752A75B"/>
    <w:rsid w:val="67821D70"/>
    <w:rsid w:val="67A5B757"/>
    <w:rsid w:val="6816E502"/>
    <w:rsid w:val="68A446F3"/>
    <w:rsid w:val="692A0F3B"/>
    <w:rsid w:val="695400D8"/>
    <w:rsid w:val="69D7E4C1"/>
    <w:rsid w:val="6A072AE2"/>
    <w:rsid w:val="6B69002F"/>
    <w:rsid w:val="6BA0530E"/>
    <w:rsid w:val="6BA4F0D7"/>
    <w:rsid w:val="6BD69416"/>
    <w:rsid w:val="6C06336A"/>
    <w:rsid w:val="6C0FA636"/>
    <w:rsid w:val="6C17CC8B"/>
    <w:rsid w:val="6CA41731"/>
    <w:rsid w:val="6CA633EF"/>
    <w:rsid w:val="6CFCD36C"/>
    <w:rsid w:val="6D570153"/>
    <w:rsid w:val="6E4E0902"/>
    <w:rsid w:val="6EC87348"/>
    <w:rsid w:val="6ECF0255"/>
    <w:rsid w:val="6EE0FAD9"/>
    <w:rsid w:val="6EE5B127"/>
    <w:rsid w:val="6F1FF680"/>
    <w:rsid w:val="6F3AA549"/>
    <w:rsid w:val="6F6FF83A"/>
    <w:rsid w:val="6F9CB875"/>
    <w:rsid w:val="70E426C5"/>
    <w:rsid w:val="71964E0E"/>
    <w:rsid w:val="71F4B006"/>
    <w:rsid w:val="725D1311"/>
    <w:rsid w:val="72893B60"/>
    <w:rsid w:val="738910B3"/>
    <w:rsid w:val="73ABB35E"/>
    <w:rsid w:val="7401A792"/>
    <w:rsid w:val="7444A5AC"/>
    <w:rsid w:val="746053D7"/>
    <w:rsid w:val="74713B02"/>
    <w:rsid w:val="7493965D"/>
    <w:rsid w:val="75B5580E"/>
    <w:rsid w:val="771C591C"/>
    <w:rsid w:val="784BD1E2"/>
    <w:rsid w:val="795AA69B"/>
    <w:rsid w:val="7984DED3"/>
    <w:rsid w:val="79CB5444"/>
    <w:rsid w:val="7A74A4B0"/>
    <w:rsid w:val="7B2D33EF"/>
    <w:rsid w:val="7B42A001"/>
    <w:rsid w:val="7BA07DA2"/>
    <w:rsid w:val="7BA52358"/>
    <w:rsid w:val="7BB5153A"/>
    <w:rsid w:val="7C0B5B53"/>
    <w:rsid w:val="7C38CEAA"/>
    <w:rsid w:val="7E85E943"/>
    <w:rsid w:val="7F4B507D"/>
    <w:rsid w:val="7FF7A1F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DAB42"/>
  <w15:docId w15:val="{8F5411CD-97E7-4D69-897B-AA474990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eastAsia="MS Mincho" w:hAnsi="Roboto" w:cs="Times New Roman"/>
        <w:sz w:val="21"/>
        <w:szCs w:val="21"/>
        <w:lang w:val="et-EE" w:eastAsia="en-US" w:bidi="ar-SA"/>
      </w:rPr>
    </w:rPrDefault>
    <w:pPrDefault>
      <w:pPr>
        <w:autoSpaceDN w:val="0"/>
        <w:spacing w:after="120" w:line="26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2"/>
    </w:rPr>
  </w:style>
  <w:style w:type="paragraph" w:styleId="Heading1">
    <w:name w:val="heading 1"/>
    <w:basedOn w:val="Normal"/>
    <w:next w:val="Normal"/>
    <w:uiPriority w:val="9"/>
    <w:qFormat/>
    <w:pPr>
      <w:keepNext/>
      <w:keepLines/>
      <w:spacing w:before="160" w:after="160" w:line="240" w:lineRule="auto"/>
      <w:jc w:val="left"/>
      <w:outlineLvl w:val="0"/>
    </w:pPr>
    <w:rPr>
      <w:rFonts w:ascii="Roboto Medium" w:eastAsia="MS Gothic" w:hAnsi="Roboto Medium"/>
      <w:color w:val="1D1856"/>
      <w:sz w:val="40"/>
      <w:szCs w:val="36"/>
    </w:rPr>
  </w:style>
  <w:style w:type="paragraph" w:styleId="Heading2">
    <w:name w:val="heading 2"/>
    <w:basedOn w:val="Normal"/>
    <w:next w:val="Normal"/>
    <w:uiPriority w:val="9"/>
    <w:unhideWhenUsed/>
    <w:qFormat/>
    <w:pPr>
      <w:keepNext/>
      <w:keepLines/>
      <w:pBdr>
        <w:bottom w:val="single" w:sz="8" w:space="1" w:color="498BFC"/>
      </w:pBdr>
      <w:spacing w:before="200" w:line="276" w:lineRule="auto"/>
      <w:ind w:left="1134" w:hanging="1134"/>
      <w:outlineLvl w:val="1"/>
    </w:pPr>
    <w:rPr>
      <w:rFonts w:ascii="Roboto Medium" w:eastAsia="MS Gothic" w:hAnsi="Roboto Medium"/>
      <w:bCs/>
      <w:color w:val="1D1856"/>
      <w:sz w:val="32"/>
      <w:szCs w:val="28"/>
    </w:rPr>
  </w:style>
  <w:style w:type="paragraph" w:styleId="Heading3">
    <w:name w:val="heading 3"/>
    <w:basedOn w:val="Normal"/>
    <w:next w:val="Normal"/>
    <w:uiPriority w:val="9"/>
    <w:unhideWhenUsed/>
    <w:qFormat/>
    <w:pPr>
      <w:keepNext/>
      <w:keepLines/>
      <w:spacing w:before="80" w:after="80" w:line="240" w:lineRule="auto"/>
      <w:jc w:val="left"/>
      <w:outlineLvl w:val="2"/>
    </w:pPr>
    <w:rPr>
      <w:rFonts w:ascii="Roboto Medium" w:eastAsia="Times New Roman" w:hAnsi="Roboto Medium"/>
      <w:bCs/>
      <w:color w:val="045AEF"/>
      <w:sz w:val="28"/>
      <w:szCs w:val="22"/>
    </w:rPr>
  </w:style>
  <w:style w:type="paragraph" w:styleId="Heading4">
    <w:name w:val="heading 4"/>
    <w:basedOn w:val="Normal"/>
    <w:next w:val="Normal"/>
    <w:uiPriority w:val="9"/>
    <w:semiHidden/>
    <w:unhideWhenUsed/>
    <w:qFormat/>
    <w:pPr>
      <w:keepNext/>
      <w:keepLines/>
      <w:spacing w:before="80" w:after="80"/>
      <w:outlineLvl w:val="3"/>
    </w:pPr>
    <w:rPr>
      <w:rFonts w:ascii="Roboto Medium" w:eastAsia="MS Gothic" w:hAnsi="Roboto Medium"/>
      <w:color w:val="1D1856"/>
      <w:sz w:val="28"/>
      <w:szCs w:val="24"/>
    </w:rPr>
  </w:style>
  <w:style w:type="paragraph" w:styleId="Heading5">
    <w:name w:val="heading 5"/>
    <w:basedOn w:val="Normal"/>
    <w:next w:val="Normal"/>
    <w:uiPriority w:val="9"/>
    <w:semiHidden/>
    <w:unhideWhenUsed/>
    <w:qFormat/>
    <w:pPr>
      <w:keepNext/>
      <w:keepLines/>
      <w:spacing w:before="80" w:after="80"/>
      <w:outlineLvl w:val="4"/>
    </w:pPr>
    <w:rPr>
      <w:rFonts w:ascii="Roboto Medium" w:eastAsia="MS Gothic" w:hAnsi="Roboto Medium"/>
      <w:iCs/>
      <w:color w:val="045AEF"/>
      <w:sz w:val="24"/>
      <w:szCs w:val="22"/>
    </w:rPr>
  </w:style>
  <w:style w:type="paragraph" w:styleId="Heading6">
    <w:name w:val="heading 6"/>
    <w:basedOn w:val="Normal"/>
    <w:next w:val="Normal"/>
    <w:uiPriority w:val="9"/>
    <w:semiHidden/>
    <w:unhideWhenUsed/>
    <w:qFormat/>
    <w:pPr>
      <w:keepNext/>
      <w:keepLines/>
      <w:spacing w:before="80" w:after="80"/>
      <w:outlineLvl w:val="5"/>
    </w:pPr>
    <w:rPr>
      <w:rFonts w:ascii="Roboto Medium" w:eastAsia="MS Gothic" w:hAnsi="Roboto Medium"/>
      <w:color w:val="1D1856"/>
      <w:sz w:val="24"/>
    </w:rPr>
  </w:style>
  <w:style w:type="paragraph" w:styleId="Heading7">
    <w:name w:val="heading 7"/>
    <w:basedOn w:val="Normal"/>
    <w:next w:val="Normal"/>
    <w:pPr>
      <w:keepNext/>
      <w:keepLines/>
      <w:spacing w:before="80" w:after="80"/>
      <w:jc w:val="left"/>
      <w:outlineLvl w:val="6"/>
    </w:pPr>
    <w:rPr>
      <w:rFonts w:ascii="Roboto Medium" w:eastAsia="MS Gothic" w:hAnsi="Roboto Medium"/>
      <w:iCs/>
      <w:smallCaps/>
      <w:color w:val="045AEF"/>
    </w:rPr>
  </w:style>
  <w:style w:type="paragraph" w:styleId="Heading8">
    <w:name w:val="heading 8"/>
    <w:basedOn w:val="Normal"/>
    <w:next w:val="Normal"/>
    <w:pPr>
      <w:keepNext/>
      <w:keepLines/>
      <w:spacing w:before="80" w:after="80"/>
      <w:jc w:val="left"/>
      <w:outlineLvl w:val="7"/>
    </w:pPr>
    <w:rPr>
      <w:rFonts w:ascii="Roboto Medium" w:eastAsia="MS Gothic" w:hAnsi="Roboto Medium"/>
      <w:smallCaps/>
      <w:color w:val="1D1856"/>
    </w:rPr>
  </w:style>
  <w:style w:type="paragraph" w:styleId="Heading9">
    <w:name w:val="heading 9"/>
    <w:basedOn w:val="Normal"/>
    <w:next w:val="Normal"/>
    <w:pPr>
      <w:keepNext/>
      <w:keepLines/>
      <w:spacing w:before="80" w:after="80"/>
      <w:outlineLvl w:val="8"/>
    </w:pPr>
    <w:rPr>
      <w:rFonts w:ascii="Roboto Medium" w:eastAsia="MS Gothic" w:hAnsi="Roboto Medium"/>
      <w:iCs/>
      <w:smallCaps/>
      <w:color w:val="4136C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alkiri1Mrk">
    <w:name w:val="Pealkiri 1 Märk"/>
    <w:basedOn w:val="DefaultParagraphFont"/>
    <w:rPr>
      <w:rFonts w:ascii="Roboto Medium" w:eastAsia="MS Gothic" w:hAnsi="Roboto Medium" w:cs="Times New Roman"/>
      <w:color w:val="1D1856"/>
      <w:sz w:val="40"/>
      <w:szCs w:val="36"/>
    </w:rPr>
  </w:style>
  <w:style w:type="paragraph" w:styleId="IntenseQuote">
    <w:name w:val="Intense Quote"/>
    <w:basedOn w:val="Normal"/>
    <w:next w:val="Normal"/>
    <w:pPr>
      <w:spacing w:before="100" w:after="240"/>
      <w:ind w:left="864" w:right="864"/>
      <w:jc w:val="center"/>
    </w:pPr>
    <w:rPr>
      <w:rFonts w:ascii="Roboto Medium" w:eastAsia="MS Gothic" w:hAnsi="Roboto Medium"/>
      <w:color w:val="498BFC"/>
      <w:sz w:val="28"/>
      <w:szCs w:val="28"/>
    </w:rPr>
  </w:style>
  <w:style w:type="character" w:customStyle="1" w:styleId="SelgeltmrgatavtsitaatMrk">
    <w:name w:val="Selgelt märgatav tsitaat Märk"/>
    <w:basedOn w:val="DefaultParagraphFont"/>
    <w:rPr>
      <w:rFonts w:ascii="Roboto Medium" w:eastAsia="MS Gothic" w:hAnsi="Roboto Medium" w:cs="Times New Roman"/>
      <w:color w:val="498BFC"/>
      <w:sz w:val="28"/>
      <w:szCs w:val="28"/>
    </w:rPr>
  </w:style>
  <w:style w:type="character" w:customStyle="1" w:styleId="Pealkiri2Mrk">
    <w:name w:val="Pealkiri 2 Märk"/>
    <w:basedOn w:val="DefaultParagraphFont"/>
    <w:rPr>
      <w:rFonts w:ascii="Roboto Medium" w:eastAsia="MS Gothic" w:hAnsi="Roboto Medium" w:cs="Times New Roman"/>
      <w:bCs/>
      <w:color w:val="1D1856"/>
      <w:sz w:val="32"/>
      <w:szCs w:val="28"/>
    </w:rPr>
  </w:style>
  <w:style w:type="character" w:customStyle="1" w:styleId="Pealkiri3Mrk">
    <w:name w:val="Pealkiri 3 Märk"/>
    <w:basedOn w:val="DefaultParagraphFont"/>
    <w:rPr>
      <w:rFonts w:ascii="Roboto Medium" w:eastAsia="Times New Roman" w:hAnsi="Roboto Medium" w:cs="Times New Roman"/>
      <w:bCs/>
      <w:color w:val="045AEF"/>
      <w:sz w:val="28"/>
      <w:szCs w:val="22"/>
    </w:rPr>
  </w:style>
  <w:style w:type="character" w:customStyle="1" w:styleId="Pealkiri4Mrk">
    <w:name w:val="Pealkiri 4 Märk"/>
    <w:basedOn w:val="DefaultParagraphFont"/>
    <w:rPr>
      <w:rFonts w:ascii="Roboto Medium" w:eastAsia="MS Gothic" w:hAnsi="Roboto Medium" w:cs="Times New Roman"/>
      <w:color w:val="1D1856"/>
      <w:sz w:val="28"/>
      <w:szCs w:val="24"/>
    </w:rPr>
  </w:style>
  <w:style w:type="character" w:customStyle="1" w:styleId="Pealkiri5Mrk">
    <w:name w:val="Pealkiri 5 Märk"/>
    <w:basedOn w:val="DefaultParagraphFont"/>
    <w:rPr>
      <w:rFonts w:ascii="Roboto Medium" w:eastAsia="MS Gothic" w:hAnsi="Roboto Medium" w:cs="Times New Roman"/>
      <w:iCs/>
      <w:color w:val="045AEF"/>
      <w:sz w:val="24"/>
      <w:szCs w:val="22"/>
    </w:rPr>
  </w:style>
  <w:style w:type="character" w:customStyle="1" w:styleId="Pealkiri6Mrk">
    <w:name w:val="Pealkiri 6 Märk"/>
    <w:basedOn w:val="DefaultParagraphFont"/>
    <w:rPr>
      <w:rFonts w:ascii="Roboto Medium" w:eastAsia="MS Gothic" w:hAnsi="Roboto Medium" w:cs="Times New Roman"/>
      <w:color w:val="1D1856"/>
      <w:sz w:val="24"/>
    </w:rPr>
  </w:style>
  <w:style w:type="character" w:customStyle="1" w:styleId="Pealkiri7Mrk">
    <w:name w:val="Pealkiri 7 Märk"/>
    <w:basedOn w:val="DefaultParagraphFont"/>
    <w:rPr>
      <w:rFonts w:ascii="Roboto Medium" w:eastAsia="MS Gothic" w:hAnsi="Roboto Medium" w:cs="Times New Roman"/>
      <w:iCs/>
      <w:smallCaps/>
      <w:color w:val="045AEF"/>
      <w:sz w:val="22"/>
    </w:rPr>
  </w:style>
  <w:style w:type="character" w:customStyle="1" w:styleId="Pealkiri8Mrk">
    <w:name w:val="Pealkiri 8 Märk"/>
    <w:basedOn w:val="DefaultParagraphFont"/>
    <w:rPr>
      <w:rFonts w:ascii="Roboto Medium" w:eastAsia="MS Gothic" w:hAnsi="Roboto Medium" w:cs="Times New Roman"/>
      <w:smallCaps/>
      <w:color w:val="1D1856"/>
      <w:sz w:val="22"/>
    </w:rPr>
  </w:style>
  <w:style w:type="character" w:customStyle="1" w:styleId="Pealkiri9Mrk">
    <w:name w:val="Pealkiri 9 Märk"/>
    <w:basedOn w:val="DefaultParagraphFont"/>
    <w:rPr>
      <w:rFonts w:ascii="Roboto Medium" w:eastAsia="MS Gothic" w:hAnsi="Roboto Medium" w:cs="Times New Roman"/>
      <w:iCs/>
      <w:smallCaps/>
      <w:color w:val="4136C2"/>
      <w:sz w:val="22"/>
    </w:rPr>
  </w:style>
  <w:style w:type="paragraph" w:styleId="Caption">
    <w:name w:val="caption"/>
    <w:basedOn w:val="Normal"/>
    <w:next w:val="Normal"/>
    <w:pPr>
      <w:spacing w:line="240" w:lineRule="auto"/>
    </w:pPr>
    <w:rPr>
      <w:b/>
      <w:bCs/>
      <w:color w:val="372EA4"/>
      <w:sz w:val="20"/>
      <w:szCs w:val="20"/>
    </w:rPr>
  </w:style>
  <w:style w:type="paragraph" w:styleId="Title">
    <w:name w:val="Title"/>
    <w:basedOn w:val="Normal"/>
    <w:next w:val="Normal"/>
    <w:uiPriority w:val="10"/>
    <w:qFormat/>
    <w:pPr>
      <w:spacing w:before="160" w:after="160" w:line="240" w:lineRule="auto"/>
    </w:pPr>
    <w:rPr>
      <w:rFonts w:ascii="Roboto Medium" w:eastAsia="MS Gothic" w:hAnsi="Roboto Medium"/>
      <w:color w:val="045AEF"/>
      <w:spacing w:val="-10"/>
      <w:kern w:val="3"/>
      <w:sz w:val="40"/>
      <w:szCs w:val="56"/>
    </w:rPr>
  </w:style>
  <w:style w:type="character" w:customStyle="1" w:styleId="PealkiriMrk">
    <w:name w:val="Pealkiri Märk"/>
    <w:basedOn w:val="DefaultParagraphFont"/>
    <w:rPr>
      <w:rFonts w:ascii="Roboto Medium" w:eastAsia="MS Gothic" w:hAnsi="Roboto Medium" w:cs="Times New Roman"/>
      <w:color w:val="045AEF"/>
      <w:spacing w:val="-10"/>
      <w:kern w:val="3"/>
      <w:sz w:val="40"/>
      <w:szCs w:val="56"/>
    </w:rPr>
  </w:style>
  <w:style w:type="paragraph" w:styleId="Subtitle">
    <w:name w:val="Subtitle"/>
    <w:basedOn w:val="Normal"/>
    <w:next w:val="Normal"/>
    <w:uiPriority w:val="11"/>
    <w:qFormat/>
    <w:pPr>
      <w:spacing w:after="160"/>
    </w:pPr>
    <w:rPr>
      <w:rFonts w:ascii="Roboto Medium" w:hAnsi="Roboto Medium"/>
      <w:color w:val="045AEF"/>
      <w:spacing w:val="15"/>
      <w:szCs w:val="22"/>
    </w:rPr>
  </w:style>
  <w:style w:type="character" w:customStyle="1" w:styleId="AlapealkiriMrk">
    <w:name w:val="Alapealkiri Märk"/>
    <w:basedOn w:val="DefaultParagraphFont"/>
    <w:rPr>
      <w:rFonts w:ascii="Roboto Medium" w:hAnsi="Roboto Medium"/>
      <w:color w:val="045AEF"/>
      <w:spacing w:val="15"/>
      <w:sz w:val="22"/>
      <w:szCs w:val="22"/>
    </w:rPr>
  </w:style>
  <w:style w:type="character" w:styleId="Strong">
    <w:name w:val="Strong"/>
    <w:basedOn w:val="DefaultParagraphFont"/>
    <w:rPr>
      <w:rFonts w:ascii="Roboto" w:hAnsi="Roboto"/>
      <w:b/>
      <w:bCs/>
    </w:rPr>
  </w:style>
  <w:style w:type="character" w:styleId="Emphasis">
    <w:name w:val="Emphasis"/>
    <w:basedOn w:val="DefaultParagraphFont"/>
    <w:rPr>
      <w:rFonts w:ascii="Roboto" w:hAnsi="Roboto"/>
      <w:b/>
      <w:i/>
      <w:iCs/>
    </w:rPr>
  </w:style>
  <w:style w:type="paragraph" w:styleId="NoSpacing">
    <w:name w:val="No Spacing"/>
    <w:pPr>
      <w:suppressAutoHyphens/>
      <w:spacing w:after="0" w:line="240" w:lineRule="auto"/>
    </w:pPr>
  </w:style>
  <w:style w:type="paragraph" w:styleId="Quote">
    <w:name w:val="Quote"/>
    <w:basedOn w:val="Normal"/>
    <w:next w:val="Normal"/>
    <w:pPr>
      <w:spacing w:before="240" w:after="240" w:line="249" w:lineRule="auto"/>
      <w:ind w:left="864" w:right="864"/>
      <w:jc w:val="center"/>
    </w:pPr>
    <w:rPr>
      <w:i/>
      <w:iCs/>
    </w:rPr>
  </w:style>
  <w:style w:type="character" w:customStyle="1" w:styleId="TsitaatMrk">
    <w:name w:val="Tsitaat Märk"/>
    <w:basedOn w:val="DefaultParagraphFont"/>
    <w:rPr>
      <w:rFonts w:ascii="Roboto" w:hAnsi="Roboto"/>
      <w:i/>
      <w:iCs/>
    </w:rPr>
  </w:style>
  <w:style w:type="character" w:styleId="SubtleEmphasis">
    <w:name w:val="Subtle Emphasis"/>
    <w:basedOn w:val="DefaultParagraphFont"/>
    <w:rPr>
      <w:rFonts w:ascii="Roboto" w:hAnsi="Roboto"/>
      <w:i/>
      <w:iCs/>
      <w:caps w:val="0"/>
      <w:smallCaps w:val="0"/>
      <w:strike w:val="0"/>
      <w:dstrike w:val="0"/>
      <w:vanish w:val="0"/>
      <w:color w:val="auto"/>
      <w:position w:val="0"/>
      <w:vertAlign w:val="baseline"/>
    </w:rPr>
  </w:style>
  <w:style w:type="character" w:styleId="IntenseEmphasis">
    <w:name w:val="Intense Emphasis"/>
    <w:basedOn w:val="DefaultParagraphFont"/>
    <w:rPr>
      <w:rFonts w:ascii="Roboto" w:hAnsi="Roboto"/>
      <w:b/>
      <w:bCs/>
      <w:i/>
      <w:iCs/>
    </w:rPr>
  </w:style>
  <w:style w:type="character" w:styleId="SubtleReference">
    <w:name w:val="Subtle Reference"/>
    <w:basedOn w:val="DefaultParagraphFont"/>
    <w:rPr>
      <w:rFonts w:ascii="Roboto" w:hAnsi="Roboto"/>
      <w:smallCaps/>
      <w:color w:val="372EA4"/>
    </w:rPr>
  </w:style>
  <w:style w:type="character" w:styleId="IntenseReference">
    <w:name w:val="Intense Reference"/>
    <w:basedOn w:val="DefaultParagraphFont"/>
    <w:rPr>
      <w:rFonts w:ascii="Roboto" w:hAnsi="Roboto"/>
      <w:b/>
      <w:bCs/>
      <w:smallCaps/>
      <w:u w:val="single"/>
    </w:rPr>
  </w:style>
  <w:style w:type="character" w:styleId="BookTitle">
    <w:name w:val="Book Title"/>
    <w:basedOn w:val="DefaultParagraphFont"/>
    <w:rPr>
      <w:rFonts w:ascii="Roboto" w:hAnsi="Roboto"/>
      <w:b/>
      <w:bCs/>
      <w:smallCaps/>
    </w:rPr>
  </w:style>
  <w:style w:type="paragraph" w:styleId="TOCHeading">
    <w:name w:val="TOC Heading"/>
    <w:basedOn w:val="Heading1"/>
    <w:next w:val="Normal"/>
  </w:style>
  <w:style w:type="paragraph" w:styleId="ListParagraph">
    <w:name w:val="List Paragraph"/>
    <w:basedOn w:val="Default"/>
    <w:pPr>
      <w:ind w:left="624" w:hanging="624"/>
    </w:pPr>
    <w:rPr>
      <w:rFonts w:eastAsia="Roboto"/>
      <w:sz w:val="22"/>
      <w:szCs w:val="22"/>
    </w:rPr>
  </w:style>
  <w:style w:type="paragraph" w:customStyle="1" w:styleId="Mrk">
    <w:name w:val="Märk"/>
    <w:basedOn w:val="Normal"/>
    <w:pPr>
      <w:spacing w:after="160" w:line="240" w:lineRule="exact"/>
    </w:pPr>
    <w:rPr>
      <w:rFonts w:eastAsia="Times New Roman" w:cs="Tahoma"/>
      <w:sz w:val="20"/>
      <w:szCs w:val="20"/>
      <w:lang w:val="en-US"/>
    </w:rPr>
  </w:style>
  <w:style w:type="paragraph" w:customStyle="1" w:styleId="Default">
    <w:name w:val="Default"/>
    <w:pPr>
      <w:suppressAutoHyphens/>
      <w:autoSpaceDE w:val="0"/>
      <w:spacing w:after="0" w:line="240" w:lineRule="auto"/>
      <w:jc w:val="both"/>
    </w:pPr>
    <w:rPr>
      <w:rFonts w:eastAsia="Calibri"/>
      <w:color w:val="000000"/>
      <w:sz w:val="24"/>
      <w:szCs w:val="24"/>
      <w:lang w:eastAsia="et-EE"/>
    </w:rPr>
  </w:style>
  <w:style w:type="character" w:styleId="CommentReference">
    <w:name w:val="annotation reference"/>
    <w:basedOn w:val="DefaultParagraphFont"/>
    <w:rPr>
      <w:rFonts w:ascii="Roboto" w:hAnsi="Roboto"/>
      <w:sz w:val="16"/>
      <w:szCs w:val="16"/>
    </w:rPr>
  </w:style>
  <w:style w:type="paragraph" w:styleId="CommentSubject">
    <w:name w:val="annotation subject"/>
    <w:basedOn w:val="Normal"/>
    <w:next w:val="Normal"/>
    <w:pPr>
      <w:spacing w:line="240" w:lineRule="auto"/>
    </w:pPr>
    <w:rPr>
      <w:b/>
      <w:bCs/>
      <w:sz w:val="20"/>
      <w:szCs w:val="20"/>
    </w:rPr>
  </w:style>
  <w:style w:type="character" w:customStyle="1" w:styleId="KommentaariteemaMrk">
    <w:name w:val="Kommentaari teema Märk"/>
    <w:basedOn w:val="DefaultParagraphFont"/>
    <w:rPr>
      <w:rFonts w:ascii="Roboto" w:hAnsi="Roboto"/>
      <w:b/>
      <w:bCs/>
      <w:sz w:val="20"/>
      <w:szCs w:val="20"/>
    </w:rPr>
  </w:style>
  <w:style w:type="character" w:styleId="Hyperlink">
    <w:name w:val="Hyperlink"/>
    <w:basedOn w:val="DefaultParagraphFont"/>
    <w:rPr>
      <w:rFonts w:ascii="Roboto" w:hAnsi="Roboto"/>
      <w:color w:val="045AEF"/>
      <w:u w:val="single"/>
    </w:rPr>
  </w:style>
  <w:style w:type="character" w:customStyle="1" w:styleId="Lahendamatamainimine1">
    <w:name w:val="Lahendamata mainimine1"/>
    <w:basedOn w:val="DefaultParagraphFont"/>
    <w:rPr>
      <w:rFonts w:ascii="Roboto" w:hAnsi="Roboto"/>
      <w:color w:val="605E5C"/>
      <w:shd w:val="clear" w:color="auto" w:fill="E1DFDD"/>
    </w:rPr>
  </w:style>
  <w:style w:type="paragraph" w:styleId="Header">
    <w:name w:val="header"/>
    <w:basedOn w:val="Normal"/>
    <w:pPr>
      <w:tabs>
        <w:tab w:val="center" w:pos="4536"/>
        <w:tab w:val="right" w:pos="9072"/>
      </w:tabs>
      <w:spacing w:after="0" w:line="240" w:lineRule="auto"/>
    </w:pPr>
    <w:rPr>
      <w:sz w:val="16"/>
    </w:rPr>
  </w:style>
  <w:style w:type="character" w:customStyle="1" w:styleId="PisMrk">
    <w:name w:val="Päis Märk"/>
    <w:basedOn w:val="DefaultParagraphFont"/>
    <w:rPr>
      <w:rFonts w:cs="Times New Roman (Body CS)"/>
      <w:sz w:val="16"/>
    </w:rPr>
  </w:style>
  <w:style w:type="paragraph" w:styleId="Footer">
    <w:name w:val="footer"/>
    <w:basedOn w:val="Normal"/>
    <w:pPr>
      <w:tabs>
        <w:tab w:val="center" w:pos="4536"/>
        <w:tab w:val="right" w:pos="9072"/>
      </w:tabs>
      <w:spacing w:after="0" w:line="240" w:lineRule="auto"/>
    </w:pPr>
  </w:style>
  <w:style w:type="character" w:customStyle="1" w:styleId="JalusMrk">
    <w:name w:val="Jalus Märk"/>
    <w:basedOn w:val="DefaultParagraphFont"/>
    <w:rPr>
      <w:rFonts w:ascii="Roboto" w:hAnsi="Roboto"/>
    </w:rPr>
  </w:style>
  <w:style w:type="character" w:styleId="PageNumber">
    <w:name w:val="page number"/>
    <w:basedOn w:val="DefaultParagraphFont"/>
    <w:rPr>
      <w:rFonts w:ascii="Roboto" w:hAnsi="Roboto"/>
      <w:sz w:val="18"/>
    </w:rPr>
  </w:style>
  <w:style w:type="paragraph" w:styleId="Revision">
    <w:name w:val="Revision"/>
    <w:pPr>
      <w:suppressAutoHyphens/>
      <w:spacing w:after="0" w:line="240" w:lineRule="auto"/>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JutumullitekstMrk">
    <w:name w:val="Jutumullitekst Märk"/>
    <w:basedOn w:val="DefaultParagraphFont"/>
    <w:rPr>
      <w:rFonts w:ascii="Segoe UI" w:hAnsi="Segoe UI" w:cs="Segoe UI"/>
      <w:sz w:val="18"/>
      <w:szCs w:val="18"/>
    </w:rPr>
  </w:style>
  <w:style w:type="paragraph" w:customStyle="1" w:styleId="Tpploend">
    <w:name w:val="Täpploend"/>
    <w:basedOn w:val="Normal"/>
    <w:pPr>
      <w:spacing w:after="40"/>
      <w:ind w:left="170" w:hanging="170"/>
    </w:pPr>
    <w:rPr>
      <w:rFonts w:eastAsia="MS Gothic"/>
      <w:szCs w:val="20"/>
    </w:rPr>
  </w:style>
  <w:style w:type="paragraph" w:styleId="CommentText">
    <w:name w:val="annotation text"/>
    <w:basedOn w:val="Normal"/>
    <w:pPr>
      <w:spacing w:line="240" w:lineRule="auto"/>
    </w:pPr>
    <w:rPr>
      <w:sz w:val="20"/>
      <w:szCs w:val="20"/>
    </w:rPr>
  </w:style>
  <w:style w:type="character" w:customStyle="1" w:styleId="KommentaaritekstMrk">
    <w:name w:val="Kommentaari tekst Märk"/>
    <w:basedOn w:val="DefaultParagraphFont"/>
    <w:rPr>
      <w:rFonts w:cs="Times New Roman (Body CS)"/>
      <w:sz w:val="20"/>
      <w:szCs w:val="20"/>
    </w:rPr>
  </w:style>
  <w:style w:type="character" w:customStyle="1" w:styleId="cf01">
    <w:name w:val="cf01"/>
    <w:basedOn w:val="DefaultParagraphFont"/>
    <w:rPr>
      <w:rFonts w:ascii="Segoe UI" w:hAnsi="Segoe UI" w:cs="Segoe UI"/>
      <w:sz w:val="18"/>
      <w:szCs w:val="18"/>
    </w:rPr>
  </w:style>
  <w:style w:type="character" w:customStyle="1" w:styleId="ui-provider">
    <w:name w:val="ui-provider"/>
    <w:basedOn w:val="DefaultParagraphFont"/>
  </w:style>
  <w:style w:type="paragraph" w:customStyle="1" w:styleId="Tpploendtabelis">
    <w:name w:val="Täpploend tabelis"/>
    <w:basedOn w:val="Tpploend"/>
    <w:pPr>
      <w:numPr>
        <w:numId w:val="3"/>
      </w:numPr>
      <w:spacing w:line="240" w:lineRule="auto"/>
    </w:pPr>
    <w:rPr>
      <w:rFonts w:eastAsia="Calibri"/>
    </w:rPr>
  </w:style>
  <w:style w:type="character" w:customStyle="1" w:styleId="TpploendMrk">
    <w:name w:val="Täpploend Märk"/>
    <w:basedOn w:val="DefaultParagraphFont"/>
    <w:rPr>
      <w:rFonts w:eastAsia="MS Gothic" w:cs="Times New Roman"/>
      <w:sz w:val="22"/>
      <w:szCs w:val="20"/>
    </w:rPr>
  </w:style>
  <w:style w:type="character" w:customStyle="1" w:styleId="TpploendtabelisMrk">
    <w:name w:val="Täpploend tabelis Märk"/>
    <w:basedOn w:val="TpploendMrk"/>
    <w:rPr>
      <w:rFonts w:eastAsia="Calibri" w:cs="Times New Roman"/>
      <w:sz w:val="22"/>
      <w:szCs w:val="20"/>
    </w:rPr>
  </w:style>
  <w:style w:type="paragraph" w:customStyle="1" w:styleId="Tabeliallkiri">
    <w:name w:val="Tabeli allkiri"/>
    <w:basedOn w:val="Normal"/>
    <w:pPr>
      <w:jc w:val="right"/>
    </w:pPr>
    <w:rPr>
      <w:rFonts w:eastAsia="MS Gothic"/>
      <w:sz w:val="18"/>
      <w:szCs w:val="18"/>
    </w:rPr>
  </w:style>
  <w:style w:type="character" w:customStyle="1" w:styleId="TabeliallkiriMrk">
    <w:name w:val="Tabeli allkiri Märk"/>
    <w:basedOn w:val="DefaultParagraphFont"/>
    <w:rPr>
      <w:rFonts w:eastAsia="MS Gothic"/>
      <w:sz w:val="18"/>
      <w:szCs w:val="18"/>
    </w:rPr>
  </w:style>
  <w:style w:type="paragraph" w:styleId="FootnoteText">
    <w:name w:val="footnote text"/>
    <w:basedOn w:val="Normal"/>
    <w:pPr>
      <w:spacing w:after="0" w:line="240" w:lineRule="auto"/>
    </w:pPr>
    <w:rPr>
      <w:sz w:val="20"/>
      <w:szCs w:val="20"/>
    </w:rPr>
  </w:style>
  <w:style w:type="character" w:customStyle="1" w:styleId="AllmrkusetekstMrk">
    <w:name w:val="Allmärkuse tekst Märk"/>
    <w:basedOn w:val="DefaultParagraphFont"/>
    <w:rPr>
      <w:sz w:val="20"/>
      <w:szCs w:val="20"/>
    </w:rPr>
  </w:style>
  <w:style w:type="character" w:styleId="FootnoteReference">
    <w:name w:val="footnote reference"/>
    <w:basedOn w:val="DefaultParagraphFont"/>
    <w:rPr>
      <w:position w:val="0"/>
      <w:vertAlign w:val="superscript"/>
    </w:rPr>
  </w:style>
  <w:style w:type="character" w:customStyle="1" w:styleId="Lahendamatamainimine2">
    <w:name w:val="Lahendamata mainimine2"/>
    <w:basedOn w:val="DefaultParagraphFont"/>
    <w:rPr>
      <w:color w:val="605E5C"/>
      <w:shd w:val="clear" w:color="auto" w:fill="E1DFDD"/>
    </w:rPr>
  </w:style>
  <w:style w:type="character" w:styleId="FollowedHyperlink">
    <w:name w:val="FollowedHyperlink"/>
    <w:basedOn w:val="DefaultParagraphFont"/>
    <w:rPr>
      <w:color w:val="9AD3FC"/>
      <w:u w:val="single"/>
    </w:rPr>
  </w:style>
  <w:style w:type="character" w:customStyle="1" w:styleId="Lahendamatamainimine3">
    <w:name w:val="Lahendamata mainimine3"/>
    <w:basedOn w:val="DefaultParagraphFont"/>
    <w:rPr>
      <w:color w:val="605E5C"/>
      <w:shd w:val="clear" w:color="auto" w:fill="E1DFDD"/>
    </w:rPr>
  </w:style>
  <w:style w:type="paragraph" w:customStyle="1" w:styleId="paragraph">
    <w:name w:val="paragraph"/>
    <w:basedOn w:val="Normal"/>
    <w:pPr>
      <w:spacing w:before="100" w:after="100" w:line="240" w:lineRule="auto"/>
      <w:jc w:val="left"/>
    </w:pPr>
    <w:rPr>
      <w:rFonts w:ascii="Times New Roman" w:eastAsia="Times New Roman" w:hAnsi="Times New Roman"/>
      <w:sz w:val="24"/>
      <w:szCs w:val="24"/>
      <w:lang w:eastAsia="et-EE"/>
    </w:rPr>
  </w:style>
  <w:style w:type="character" w:customStyle="1" w:styleId="normaltextrun">
    <w:name w:val="normaltextrun"/>
    <w:basedOn w:val="DefaultParagraphFont"/>
  </w:style>
  <w:style w:type="character" w:customStyle="1" w:styleId="eop">
    <w:name w:val="eop"/>
    <w:basedOn w:val="DefaultParagraphFont"/>
  </w:style>
  <w:style w:type="numbering" w:customStyle="1" w:styleId="CurrentList1">
    <w:name w:val="Current List1"/>
    <w:basedOn w:val="NoList"/>
    <w:pPr>
      <w:numPr>
        <w:numId w:val="2"/>
      </w:numPr>
    </w:pPr>
  </w:style>
  <w:style w:type="numbering" w:customStyle="1" w:styleId="LFO1">
    <w:name w:val="LFO1"/>
    <w:basedOn w:val="NoList"/>
    <w:pPr>
      <w:numPr>
        <w:numId w:val="3"/>
      </w:numPr>
    </w:pPr>
  </w:style>
  <w:style w:type="table" w:styleId="TableGrid">
    <w:name w:val="Table Grid"/>
    <w:basedOn w:val="TableNormal"/>
    <w:uiPriority w:val="39"/>
    <w:rsid w:val="003701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igiteataja.ee/akt/K&#252;TS" TargetMode="External"/><Relationship Id="rId18" Type="http://schemas.openxmlformats.org/officeDocument/2006/relationships/image" Target="media/image1.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riigiteataja.ee/akt/106072023048" TargetMode="External"/><Relationship Id="rId17" Type="http://schemas.openxmlformats.org/officeDocument/2006/relationships/hyperlink" Target="https://www.riigiteataja.ee/akt/130012024007?leiaKehtiv"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fin.ee/sites/default/files/documents/2020-10/riskijuhtimise_protsessi_hindamine.pdf" TargetMode="External"/><Relationship Id="rId20" Type="http://schemas.openxmlformats.org/officeDocument/2006/relationships/hyperlink" Target="https://kontor.rik.ee/sm/SoM%20protsessid%20ja%20juhendid/7%20Riskid%20ja%20toimepidevus/Riskijuhtimine/Riskide%20hindamise%20vorm%20(P12_V1_ver1).xlsx?d=wf052c9931c314eb483df9ca767c54e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117032023006"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fin.ee/sites/default/files/documents/2020-10/riskijuhtimine.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iseaudit.ee/sites/default/files/2024-08/U&#776;lemaailmsed%20siseauditi%20standardid%202024.pdf"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C3E0F8AE5E5740BC85CB5D8A05F726" ma:contentTypeVersion="2" ma:contentTypeDescription="Loo uus dokument" ma:contentTypeScope="" ma:versionID="0d748656b37adfd55ee0bcd09e2f3d09">
  <xsd:schema xmlns:xsd="http://www.w3.org/2001/XMLSchema" xmlns:xs="http://www.w3.org/2001/XMLSchema" xmlns:p="http://schemas.microsoft.com/office/2006/metadata/properties" xmlns:ns2="a76e0489-21a5-419c-b0d4-918f78e4f237" targetNamespace="http://schemas.microsoft.com/office/2006/metadata/properties" ma:root="true" ma:fieldsID="f3502e11877e510562d02a83ff0dcedc" ns2:_="">
    <xsd:import namespace="a76e0489-21a5-419c-b0d4-918f78e4f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e0489-21a5-419c-b0d4-918f78e4f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2380F-7161-42C2-8E5E-9C8F88484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e0489-21a5-419c-b0d4-918f78e4f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4CC29C-9DEC-42CE-BF8B-0B4B337E4C7F}">
  <ds:schemaRefs>
    <ds:schemaRef ds:uri="http://schemas.microsoft.com/sharepoint/v3/contenttype/forms"/>
  </ds:schemaRefs>
</ds:datastoreItem>
</file>

<file path=customXml/itemProps3.xml><?xml version="1.0" encoding="utf-8"?>
<ds:datastoreItem xmlns:ds="http://schemas.openxmlformats.org/officeDocument/2006/customXml" ds:itemID="{58E3FA5E-15CA-44A9-B67B-3F1C293740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D49D4A-97CE-4DCC-8DD1-98243DFAE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2325</Words>
  <Characters>13490</Characters>
  <Application>Microsoft Office Word</Application>
  <DocSecurity>0</DocSecurity>
  <Lines>112</Lines>
  <Paragraphs>31</Paragraphs>
  <ScaleCrop>false</ScaleCrop>
  <Company/>
  <LinksUpToDate>false</LinksUpToDate>
  <CharactersWithSpaces>15784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 Adamson</dc:creator>
  <cp:keywords/>
  <dc:description/>
  <cp:lastModifiedBy>mso service</cp:lastModifiedBy>
  <cp:revision>2</cp:revision>
  <cp:lastPrinted>2024-03-01T08:13:00Z</cp:lastPrinted>
  <dcterms:created xsi:type="dcterms:W3CDTF">2026-09-16T08:12:00Z</dcterms:created>
  <dcterms:modified xsi:type="dcterms:W3CDTF">2026-09-16T08:12:00Z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0x0101008EC3E0F8AE5E5740BC85CB5D8A05F726</vt:lpwstr>
  </property>
  <property fmtid="{D5CDD505-2E9C-101B-9397-08002B2CF9AE}" pid="3" name="_dlc_DocIdItemGuid">
    <vt:lpwstr>a6bb1a01-0fc6-4bc6-8eb6-976ecaa0829a</vt:lpwstr>
  </property>
  <property fmtid="{D5CDD505-2E9C-101B-9397-08002B2CF9AE}" pid="4" name="delta_regDateTime">
    <vt:lpwstr>{reg. kpv}</vt:lpwstr>
  </property>
  <property fmtid="{D5CDD505-2E9C-101B-9397-08002B2CF9AE}" pid="5" name="delta_regNumber">
    <vt:lpwstr>{viit}</vt:lpwstr>
  </property>
  <property fmtid="{D5CDD505-2E9C-101B-9397-08002B2CF9AE}" pid="6" name="MSIP_Label_defa4170-0d19-0005-0004-bc88714345d2_Enabled">
    <vt:lpwstr>true</vt:lpwstr>
  </property>
  <property fmtid="{D5CDD505-2E9C-101B-9397-08002B2CF9AE}" pid="7" name="MSIP_Label_defa4170-0d19-0005-0004-bc88714345d2_SetDate">
    <vt:lpwstr>2024-09-17T07:24:27Z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ActionId">
    <vt:lpwstr>644b786e-29f6-4431-9670-890f3c86629b</vt:lpwstr>
  </property>
  <property fmtid="{D5CDD505-2E9C-101B-9397-08002B2CF9AE}" pid="12" name="MSIP_Label_defa4170-0d19-0005-0004-bc88714345d2_ContentBits">
    <vt:lpwstr>0</vt:lpwstr>
  </property>
  <property fmtid="{D5CDD505-2E9C-101B-9397-08002B2CF9AE}" pid="13" name="Order">
    <vt:r8>8100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docLang">
    <vt:lpwstr>et</vt:lpwstr>
  </property>
</Properties>
</file>